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32" w:rsidRDefault="00FC4232" w:rsidP="00413C36">
      <w:pPr>
        <w:pStyle w:val="a3"/>
        <w:spacing w:before="0" w:beforeAutospacing="0" w:after="0" w:afterAutospacing="0" w:line="240" w:lineRule="exact"/>
        <w:ind w:right="4393"/>
        <w:jc w:val="both"/>
        <w:rPr>
          <w:color w:val="000000" w:themeColor="text1"/>
          <w:sz w:val="28"/>
          <w:szCs w:val="28"/>
        </w:rPr>
      </w:pPr>
      <w:bookmarkStart w:id="0" w:name="_GoBack"/>
      <w:bookmarkEnd w:id="0"/>
    </w:p>
    <w:p w:rsidR="00146F21" w:rsidRDefault="00146F21" w:rsidP="00794544">
      <w:pPr>
        <w:spacing w:after="0" w:line="240" w:lineRule="exact"/>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Экспертиза качества оказания </w:t>
      </w:r>
    </w:p>
    <w:p w:rsidR="00CB193C" w:rsidRDefault="00146F21" w:rsidP="00794544">
      <w:pPr>
        <w:spacing w:after="0" w:line="240" w:lineRule="exact"/>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медицинской помощи</w:t>
      </w:r>
    </w:p>
    <w:p w:rsidR="00794544" w:rsidRDefault="00794544" w:rsidP="00794544">
      <w:pPr>
        <w:spacing w:after="0" w:line="240" w:lineRule="exact"/>
        <w:ind w:firstLine="709"/>
        <w:jc w:val="center"/>
        <w:rPr>
          <w:rFonts w:ascii="Times New Roman" w:eastAsia="Calibri" w:hAnsi="Times New Roman" w:cs="Times New Roman"/>
          <w:b/>
          <w:sz w:val="28"/>
          <w:szCs w:val="28"/>
        </w:rPr>
      </w:pPr>
    </w:p>
    <w:p w:rsidR="00146F21" w:rsidRP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sidRPr="00146F21">
        <w:rPr>
          <w:rFonts w:ascii="Times New Roman" w:eastAsia="Times New Roman" w:hAnsi="Times New Roman" w:cs="Times New Roman"/>
          <w:sz w:val="28"/>
          <w:szCs w:val="28"/>
          <w:lang w:eastAsia="ru-RU"/>
        </w:rPr>
        <w:t xml:space="preserve">В соответствии с частью 3 статьи 64 Федерального закона от 21.11.2011 </w:t>
      </w:r>
      <w:r>
        <w:rPr>
          <w:rFonts w:ascii="Times New Roman" w:eastAsia="Times New Roman" w:hAnsi="Times New Roman" w:cs="Times New Roman"/>
          <w:sz w:val="28"/>
          <w:szCs w:val="28"/>
          <w:lang w:eastAsia="ru-RU"/>
        </w:rPr>
        <w:t>№</w:t>
      </w:r>
      <w:r w:rsidRPr="00146F21">
        <w:rPr>
          <w:rFonts w:ascii="Times New Roman" w:eastAsia="Times New Roman" w:hAnsi="Times New Roman" w:cs="Times New Roman"/>
          <w:sz w:val="28"/>
          <w:szCs w:val="28"/>
          <w:lang w:eastAsia="ru-RU"/>
        </w:rPr>
        <w:t xml:space="preserve"> 323-ФЗ </w:t>
      </w:r>
      <w:r>
        <w:rPr>
          <w:rFonts w:ascii="Times New Roman" w:eastAsia="Times New Roman" w:hAnsi="Times New Roman" w:cs="Times New Roman"/>
          <w:sz w:val="28"/>
          <w:szCs w:val="28"/>
          <w:lang w:eastAsia="ru-RU"/>
        </w:rPr>
        <w:t>«</w:t>
      </w:r>
      <w:r w:rsidRPr="00146F21">
        <w:rPr>
          <w:rFonts w:ascii="Times New Roman" w:eastAsia="Times New Roman" w:hAnsi="Times New Roman" w:cs="Times New Roman"/>
          <w:sz w:val="28"/>
          <w:szCs w:val="28"/>
          <w:lang w:eastAsia="ru-RU"/>
        </w:rPr>
        <w:t>Об основах охраны здоровья граждан в Российской Федерации</w:t>
      </w:r>
      <w:r>
        <w:rPr>
          <w:rFonts w:ascii="Times New Roman" w:eastAsia="Times New Roman" w:hAnsi="Times New Roman" w:cs="Times New Roman"/>
          <w:sz w:val="28"/>
          <w:szCs w:val="28"/>
          <w:lang w:eastAsia="ru-RU"/>
        </w:rPr>
        <w:t>»</w:t>
      </w:r>
      <w:r w:rsidRPr="00146F21">
        <w:rPr>
          <w:rFonts w:ascii="Times New Roman" w:eastAsia="Times New Roman" w:hAnsi="Times New Roman" w:cs="Times New Roman"/>
          <w:sz w:val="28"/>
          <w:szCs w:val="28"/>
          <w:lang w:eastAsia="ru-RU"/>
        </w:rPr>
        <w:t xml:space="preserve">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146F21">
        <w:rPr>
          <w:rFonts w:ascii="Times New Roman" w:eastAsia="Times New Roman" w:hAnsi="Times New Roman" w:cs="Times New Roman"/>
          <w:sz w:val="28"/>
          <w:szCs w:val="28"/>
          <w:lang w:eastAsia="ru-RU"/>
        </w:rPr>
        <w:t xml:space="preserve">онтроль объемов, сроков, качества и условий предоставления медицинской помощи по обязательному медицинскому страхованию осуществляется в порядке, установленном приказом Федерального фонда обязательного медицинского страхования от </w:t>
      </w:r>
      <w:r>
        <w:rPr>
          <w:rFonts w:ascii="Times New Roman" w:eastAsia="Times New Roman" w:hAnsi="Times New Roman" w:cs="Times New Roman"/>
          <w:sz w:val="28"/>
          <w:szCs w:val="28"/>
          <w:lang w:eastAsia="ru-RU"/>
        </w:rPr>
        <w:t>0</w:t>
      </w:r>
      <w:r w:rsidRPr="00146F2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.12.</w:t>
      </w:r>
      <w:r w:rsidRPr="00146F21">
        <w:rPr>
          <w:rFonts w:ascii="Times New Roman" w:eastAsia="Times New Roman" w:hAnsi="Times New Roman" w:cs="Times New Roman"/>
          <w:sz w:val="28"/>
          <w:szCs w:val="28"/>
          <w:lang w:eastAsia="ru-RU"/>
        </w:rPr>
        <w:t xml:space="preserve">2010 </w:t>
      </w:r>
      <w:r>
        <w:rPr>
          <w:rFonts w:ascii="Times New Roman" w:eastAsia="Times New Roman" w:hAnsi="Times New Roman" w:cs="Times New Roman"/>
          <w:sz w:val="28"/>
          <w:szCs w:val="28"/>
          <w:lang w:eastAsia="ru-RU"/>
        </w:rPr>
        <w:t>№</w:t>
      </w:r>
      <w:r w:rsidRPr="00146F21">
        <w:rPr>
          <w:rFonts w:ascii="Times New Roman" w:eastAsia="Times New Roman" w:hAnsi="Times New Roman" w:cs="Times New Roman"/>
          <w:sz w:val="28"/>
          <w:szCs w:val="28"/>
          <w:lang w:eastAsia="ru-RU"/>
        </w:rPr>
        <w:t xml:space="preserve"> 230. </w:t>
      </w:r>
    </w:p>
    <w:p w:rsidR="00535C91" w:rsidRPr="00146F21" w:rsidRDefault="00535C91" w:rsidP="00146F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Экспертиза качества медицинской помощи проводится </w:t>
      </w:r>
      <w:r w:rsidR="00C333C6">
        <w:rPr>
          <w:rFonts w:ascii="Times New Roman" w:eastAsia="Times New Roman" w:hAnsi="Times New Roman" w:cs="Times New Roman"/>
          <w:sz w:val="28"/>
          <w:szCs w:val="28"/>
          <w:lang w:eastAsia="ru-RU"/>
        </w:rPr>
        <w:t xml:space="preserve"> аттестованными экспертами, привлекаемыми Федеральной службой по надзору в сфере здравоохранения и ее территориальными органами в рамках государственного контроля и федеральными органами исполнительной власти и органами исполнительной власти субъектов Российской Федерации в рамках ведомственного контроля.</w:t>
      </w:r>
    </w:p>
    <w:p w:rsidR="00146F21" w:rsidRP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Pr="00146F21">
        <w:rPr>
          <w:rFonts w:ascii="Times New Roman" w:eastAsia="Times New Roman" w:hAnsi="Times New Roman" w:cs="Times New Roman"/>
          <w:sz w:val="28"/>
          <w:szCs w:val="28"/>
          <w:lang w:eastAsia="ru-RU"/>
        </w:rPr>
        <w:t xml:space="preserve">кспертиза качества медицинской помощи проводится путем проверки соответствия предоставленной застрахованному лицу медицинской помощи договору на оказание и оплату медицинской помощи по обязательному медицинскому страхованию, порядкам оказания медицинской помощи и стандартам медицинской помощи, клиническим рекомендациям (протоколам лечения) по вопросам оказания медицинской помощи, сложившейся клинической практике. </w:t>
      </w:r>
    </w:p>
    <w:p w:rsidR="006678F1" w:rsidRPr="00793802" w:rsidRDefault="00146F21" w:rsidP="007938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146F21">
        <w:rPr>
          <w:rFonts w:ascii="Times New Roman" w:eastAsia="Times New Roman" w:hAnsi="Times New Roman" w:cs="Times New Roman"/>
          <w:sz w:val="28"/>
          <w:szCs w:val="28"/>
          <w:lang w:eastAsia="ru-RU"/>
        </w:rPr>
        <w:t xml:space="preserve">линические рекомендации (протоколы лечения) по вопросам оказания медицинской помощи разрабатывают и утверждают медицинские профессиональные некоммерческие организации. </w:t>
      </w:r>
    </w:p>
    <w:p w:rsidR="00146F21" w:rsidRP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sidRPr="00146F21">
        <w:rPr>
          <w:rFonts w:ascii="Times New Roman" w:eastAsia="Times New Roman" w:hAnsi="Times New Roman" w:cs="Times New Roman"/>
          <w:sz w:val="28"/>
          <w:szCs w:val="28"/>
          <w:lang w:eastAsia="ru-RU"/>
        </w:rPr>
        <w:t xml:space="preserve">В целях обеспечения применения клинических рекомендаций (протоколов лечения) в медицинской практике утвержденные профессиональными некоммерческими организациями клинические рекомендации (протоколы лечения) размещаются как на официальных сайтах профессиональных медицинских ассоциаций, так и на общедоступном информационном ресурсе - Федеральной электронной медицинской библиотеке, доступ к которой возможен через официальный сайт Министерства здравоохранения Российской Федерации в сети Интернет. </w:t>
      </w:r>
    </w:p>
    <w:p w:rsidR="00146F21" w:rsidRP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sidRPr="00146F21">
        <w:rPr>
          <w:rFonts w:ascii="Times New Roman" w:eastAsia="Times New Roman" w:hAnsi="Times New Roman" w:cs="Times New Roman"/>
          <w:sz w:val="28"/>
          <w:szCs w:val="28"/>
          <w:lang w:eastAsia="ru-RU"/>
        </w:rPr>
        <w:t xml:space="preserve">В случае отсутствия стандарта медицинской помощи и (или) клинических рекомендаций (протокола лечения) по вопросам оказания медицинской помощи оценка качества оказанной медицинской помощи проводится согласно сложившейся клинической практике. </w:t>
      </w:r>
    </w:p>
    <w:p w:rsidR="00146F21" w:rsidRDefault="00146F21" w:rsidP="00146F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146F21">
        <w:rPr>
          <w:rFonts w:ascii="Times New Roman" w:eastAsia="Times New Roman" w:hAnsi="Times New Roman" w:cs="Times New Roman"/>
          <w:sz w:val="28"/>
          <w:szCs w:val="28"/>
          <w:lang w:eastAsia="ru-RU"/>
        </w:rPr>
        <w:t xml:space="preserve">аключение страховой медицинской организации по результатам контроля может быть обжаловано медицинской организацией путем направления претензии в территориальный фонд обязательного медицинского страхования. </w:t>
      </w:r>
    </w:p>
    <w:p w:rsidR="006678F1" w:rsidRPr="006678F1" w:rsidRDefault="006678F1" w:rsidP="006678F1">
      <w:pPr>
        <w:spacing w:after="0" w:line="240" w:lineRule="auto"/>
        <w:ind w:firstLine="709"/>
        <w:jc w:val="both"/>
        <w:rPr>
          <w:rFonts w:ascii="Times New Roman" w:eastAsia="Times New Roman" w:hAnsi="Times New Roman" w:cs="Times New Roman"/>
          <w:sz w:val="28"/>
          <w:szCs w:val="28"/>
          <w:lang w:eastAsia="ru-RU"/>
        </w:rPr>
      </w:pPr>
      <w:r w:rsidRPr="006678F1">
        <w:rPr>
          <w:rFonts w:ascii="Times New Roman" w:eastAsia="Times New Roman" w:hAnsi="Times New Roman" w:cs="Times New Roman"/>
          <w:sz w:val="28"/>
          <w:szCs w:val="28"/>
          <w:lang w:eastAsia="ru-RU"/>
        </w:rPr>
        <w:t xml:space="preserve">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Вред, причиненный </w:t>
      </w:r>
      <w:r w:rsidRPr="006678F1">
        <w:rPr>
          <w:rFonts w:ascii="Times New Roman" w:eastAsia="Times New Roman" w:hAnsi="Times New Roman" w:cs="Times New Roman"/>
          <w:sz w:val="28"/>
          <w:szCs w:val="28"/>
          <w:lang w:eastAsia="ru-RU"/>
        </w:rPr>
        <w:lastRenderedPageBreak/>
        <w:t>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146F21" w:rsidRPr="00146F21" w:rsidRDefault="006678F1" w:rsidP="006F7BDF">
      <w:pPr>
        <w:spacing w:after="0" w:line="240" w:lineRule="auto"/>
        <w:ind w:firstLine="709"/>
        <w:jc w:val="both"/>
        <w:rPr>
          <w:rFonts w:ascii="Times New Roman" w:eastAsia="Times New Roman" w:hAnsi="Times New Roman" w:cs="Times New Roman"/>
          <w:sz w:val="28"/>
          <w:szCs w:val="28"/>
          <w:lang w:eastAsia="ru-RU"/>
        </w:rPr>
      </w:pPr>
      <w:r w:rsidRPr="006678F1">
        <w:rPr>
          <w:rFonts w:ascii="Times New Roman" w:eastAsia="Times New Roman" w:hAnsi="Times New Roman" w:cs="Times New Roman"/>
          <w:sz w:val="28"/>
          <w:szCs w:val="28"/>
          <w:lang w:eastAsia="ru-RU"/>
        </w:rPr>
        <w:t>О</w:t>
      </w:r>
      <w:r w:rsidR="00146F21" w:rsidRPr="006678F1">
        <w:rPr>
          <w:rFonts w:ascii="Times New Roman" w:eastAsia="Times New Roman" w:hAnsi="Times New Roman" w:cs="Times New Roman"/>
          <w:sz w:val="28"/>
          <w:szCs w:val="28"/>
          <w:lang w:eastAsia="ru-RU"/>
        </w:rPr>
        <w:t>казания некачественной, неквалифицированной медицинской помощи может являться основанием для компенсации морального вреда</w:t>
      </w:r>
      <w:r>
        <w:rPr>
          <w:rFonts w:ascii="Times New Roman" w:eastAsia="Times New Roman" w:hAnsi="Times New Roman" w:cs="Times New Roman"/>
          <w:sz w:val="28"/>
          <w:szCs w:val="28"/>
          <w:lang w:eastAsia="ru-RU"/>
        </w:rPr>
        <w:t>.</w:t>
      </w:r>
    </w:p>
    <w:p w:rsidR="00FE4674" w:rsidRDefault="00FE4674"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spacing w:after="0" w:line="240" w:lineRule="auto"/>
        <w:ind w:firstLine="709"/>
        <w:contextualSpacing/>
        <w:jc w:val="center"/>
        <w:rPr>
          <w:rFonts w:ascii="Times New Roman" w:eastAsia="Times New Roman" w:hAnsi="Times New Roman" w:cs="Times New Roman"/>
          <w:b/>
          <w:sz w:val="28"/>
          <w:szCs w:val="28"/>
          <w:lang w:eastAsia="ru-RU"/>
        </w:rPr>
      </w:pPr>
      <w:r w:rsidRPr="006F7BDF">
        <w:rPr>
          <w:rFonts w:ascii="Times New Roman" w:eastAsia="Times New Roman" w:hAnsi="Times New Roman" w:cs="Times New Roman"/>
          <w:b/>
          <w:sz w:val="28"/>
          <w:szCs w:val="28"/>
          <w:lang w:val="en-US" w:eastAsia="ru-RU"/>
        </w:rPr>
        <w:t>C</w:t>
      </w:r>
      <w:r w:rsidRPr="006F7BDF">
        <w:rPr>
          <w:rFonts w:ascii="Times New Roman" w:eastAsia="Times New Roman" w:hAnsi="Times New Roman" w:cs="Times New Roman"/>
          <w:b/>
          <w:sz w:val="28"/>
          <w:szCs w:val="28"/>
          <w:lang w:eastAsia="ru-RU"/>
        </w:rPr>
        <w:t xml:space="preserve"> 10.12.2024 вступают в силу изменения в статьи 15.1 и 15.2 Федерального закона «О правовом положении иностранных граждан в Российской Федерации»</w:t>
      </w:r>
    </w:p>
    <w:p w:rsidR="006F7BDF" w:rsidRPr="006F7BDF" w:rsidRDefault="006F7BDF" w:rsidP="006F7BDF">
      <w:pPr>
        <w:spacing w:after="0" w:line="240" w:lineRule="auto"/>
        <w:ind w:firstLine="709"/>
        <w:contextualSpacing/>
        <w:jc w:val="center"/>
        <w:rPr>
          <w:rFonts w:ascii="Times New Roman" w:eastAsia="Times New Roman" w:hAnsi="Times New Roman" w:cs="Times New Roman"/>
          <w:b/>
          <w:sz w:val="28"/>
          <w:szCs w:val="28"/>
          <w:lang w:eastAsia="ru-RU"/>
        </w:rPr>
      </w:pPr>
    </w:p>
    <w:p w:rsidR="006F7BDF" w:rsidRPr="006F7BDF" w:rsidRDefault="006F7BDF" w:rsidP="006F7BDF">
      <w:pPr>
        <w:spacing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Изменения предполагают проведение экзамена по русскому языку как иностранному, истории России и основам законодательства Российской Федерации за плату государственными учреждениями из перечня, установленного Правительством Российской Федерации, без передачи третьим лицам права и обязанности по проведению экзамена и (или) выдаче иностранным гражданам сертификата.</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Подведомственное предприятие или уполномоченная организация могут быть привлечены только в части приема документов, информационного обеспечения и к организационно-техническому обеспечению процедуры проведения экзамена.</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spacing w:after="0" w:line="240" w:lineRule="auto"/>
        <w:ind w:firstLine="709"/>
        <w:contextualSpacing/>
        <w:jc w:val="center"/>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
          <w:bCs/>
          <w:sz w:val="28"/>
          <w:szCs w:val="28"/>
          <w:lang w:eastAsia="ru-RU"/>
        </w:rPr>
        <w:t>Законодателем предусмотрены дополнительные основания для получения вида на жительство в упрощенном порядке</w:t>
      </w:r>
    </w:p>
    <w:p w:rsidR="006F7BDF" w:rsidRPr="006F7BDF" w:rsidRDefault="006F7BDF" w:rsidP="006F7BDF">
      <w:pPr>
        <w:spacing w:after="0" w:line="240" w:lineRule="auto"/>
        <w:ind w:firstLine="709"/>
        <w:contextualSpacing/>
        <w:jc w:val="both"/>
        <w:rPr>
          <w:rFonts w:ascii="Times New Roman" w:eastAsia="Times New Roman" w:hAnsi="Times New Roman" w:cs="Times New Roman"/>
          <w:b/>
          <w:bCs/>
          <w:sz w:val="28"/>
          <w:szCs w:val="28"/>
          <w:lang w:eastAsia="ru-RU"/>
        </w:rPr>
      </w:pPr>
    </w:p>
    <w:p w:rsidR="006F7BDF" w:rsidRPr="006F7BDF" w:rsidRDefault="006F7BDF" w:rsidP="006F7BDF">
      <w:pPr>
        <w:spacing w:after="0" w:line="240" w:lineRule="auto"/>
        <w:ind w:firstLine="709"/>
        <w:contextualSpacing/>
        <w:jc w:val="both"/>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Cs/>
          <w:sz w:val="28"/>
          <w:szCs w:val="28"/>
          <w:lang w:eastAsia="ru-RU"/>
        </w:rPr>
        <w:t xml:space="preserve">С 25.01.2025 вступят в силу изменения в Федеральный закон «О правовом положении иностранных граждан в Российской Федерации», в соответствии с которыми вид на жительство без получения разрешения на временное проживание </w:t>
      </w:r>
      <w:r w:rsidRPr="006F7BDF">
        <w:rPr>
          <w:rFonts w:ascii="Times New Roman" w:eastAsia="Times New Roman" w:hAnsi="Times New Roman" w:cs="Times New Roman"/>
          <w:sz w:val="28"/>
          <w:szCs w:val="28"/>
          <w:lang w:eastAsia="ru-RU"/>
        </w:rPr>
        <w:t xml:space="preserve">выдается иностранному гражданину, имеющему ребенка, состоящего в гражданстве РФ и постоянно проживающего в Российской Федерации, другой родитель которого имеет гражданство РФ, при условии наличия подтвержденных в судебном порядке фактов совместного проживания на территории Российской Федерации данного иностранного гражданина с таким ребенком и участия в его содержании, воспитании или совместного проживания на территории Российской Федерации данного иностранного гражданина с матерью (отцом) такого ребенка и ведения с ней (с ним) общего хозяйства не менее трех лет до дня обращения с заявлением о выдаче вида на жительство. </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spacing w:after="0" w:line="240" w:lineRule="auto"/>
        <w:ind w:firstLine="709"/>
        <w:contextualSpacing/>
        <w:jc w:val="center"/>
        <w:rPr>
          <w:rFonts w:ascii="Times New Roman" w:eastAsia="Times New Roman" w:hAnsi="Times New Roman" w:cs="Times New Roman"/>
          <w:b/>
          <w:sz w:val="28"/>
          <w:szCs w:val="28"/>
          <w:lang w:eastAsia="ru-RU"/>
        </w:rPr>
      </w:pPr>
      <w:r w:rsidRPr="006F7BDF">
        <w:rPr>
          <w:rFonts w:ascii="Times New Roman" w:eastAsia="Times New Roman" w:hAnsi="Times New Roman" w:cs="Times New Roman"/>
          <w:b/>
          <w:sz w:val="28"/>
          <w:szCs w:val="28"/>
          <w:lang w:eastAsia="ru-RU"/>
        </w:rPr>
        <w:lastRenderedPageBreak/>
        <w:t xml:space="preserve">Ужесточена административная ответственность </w:t>
      </w:r>
    </w:p>
    <w:p w:rsidR="006F7BDF" w:rsidRPr="006F7BDF" w:rsidRDefault="006F7BDF" w:rsidP="006F7BDF">
      <w:pPr>
        <w:spacing w:after="0" w:line="240" w:lineRule="auto"/>
        <w:ind w:firstLine="709"/>
        <w:contextualSpacing/>
        <w:jc w:val="center"/>
        <w:rPr>
          <w:rFonts w:ascii="Times New Roman" w:eastAsia="Times New Roman" w:hAnsi="Times New Roman" w:cs="Times New Roman"/>
          <w:sz w:val="28"/>
          <w:szCs w:val="28"/>
          <w:lang w:eastAsia="ru-RU"/>
        </w:rPr>
      </w:pPr>
      <w:r w:rsidRPr="006F7BDF">
        <w:rPr>
          <w:rFonts w:ascii="Times New Roman" w:eastAsia="Times New Roman" w:hAnsi="Times New Roman" w:cs="Times New Roman"/>
          <w:b/>
          <w:sz w:val="28"/>
          <w:szCs w:val="28"/>
          <w:lang w:eastAsia="ru-RU"/>
        </w:rPr>
        <w:t xml:space="preserve">работодателей за неисполнение обязанности по выделению рабочих мест для </w:t>
      </w:r>
      <w:r w:rsidRPr="006F7BDF">
        <w:rPr>
          <w:rFonts w:ascii="Times New Roman" w:eastAsia="Times New Roman" w:hAnsi="Times New Roman" w:cs="Times New Roman"/>
          <w:b/>
          <w:bCs/>
          <w:sz w:val="28"/>
          <w:szCs w:val="28"/>
          <w:lang w:eastAsia="ru-RU"/>
        </w:rPr>
        <w:t>трудоустройства инвалидов</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 </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Федеральным законом от 09.11.2024 внесены изменения в статью 5.42 Кодекса Российской Федерации об административных правонарушениях за неисполнение работодателем обязанности по выполнению квоты для приема на работу инвалидов, а также отказ работодателя в приеме на работу инвалида в пределах установленной квоты.</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Помимо административной ответственности должностных лиц дополнительно предусмотрена ответственность для юридических лиц и индивидуальных предпринимателей.</w:t>
      </w: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 xml:space="preserve"> Кроме того, минимальная сумма штрафов за совершение указанного административного правонарушения увеличена с 5 тысяч рублей до 20 тысяч рублей. </w:t>
      </w:r>
    </w:p>
    <w:p w:rsid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p>
    <w:p w:rsidR="006F7BDF" w:rsidRPr="006F7BDF" w:rsidRDefault="006F7BDF" w:rsidP="006F7BDF">
      <w:pPr>
        <w:spacing w:after="0" w:line="240" w:lineRule="auto"/>
        <w:ind w:firstLine="709"/>
        <w:contextualSpacing/>
        <w:jc w:val="both"/>
        <w:rPr>
          <w:rFonts w:ascii="Times New Roman" w:eastAsia="Times New Roman" w:hAnsi="Times New Roman" w:cs="Times New Roman"/>
          <w:sz w:val="28"/>
          <w:szCs w:val="28"/>
          <w:lang w:eastAsia="ru-RU"/>
        </w:rPr>
      </w:pPr>
    </w:p>
    <w:p w:rsidR="006F7BDF" w:rsidRPr="00EA1787" w:rsidRDefault="006F7BDF" w:rsidP="006F7BD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Обработка персональных данных</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Default="006F7BDF" w:rsidP="006F7BDF">
      <w:pPr>
        <w:spacing w:after="0" w:line="240" w:lineRule="auto"/>
        <w:ind w:firstLine="709"/>
        <w:jc w:val="both"/>
        <w:rPr>
          <w:rFonts w:ascii="Times New Roman" w:eastAsia="Times New Roman" w:hAnsi="Times New Roman" w:cs="Times New Roman"/>
          <w:bCs/>
          <w:sz w:val="28"/>
          <w:szCs w:val="28"/>
          <w:lang w:eastAsia="ru-RU"/>
        </w:rPr>
      </w:pPr>
      <w:r w:rsidRPr="00522423">
        <w:rPr>
          <w:rFonts w:ascii="Times New Roman" w:eastAsia="Times New Roman" w:hAnsi="Times New Roman" w:cs="Times New Roman"/>
          <w:bCs/>
          <w:sz w:val="28"/>
          <w:szCs w:val="28"/>
          <w:lang w:eastAsia="ru-RU"/>
        </w:rPr>
        <w:t>Приказ</w:t>
      </w:r>
      <w:r>
        <w:rPr>
          <w:rFonts w:ascii="Times New Roman" w:eastAsia="Times New Roman" w:hAnsi="Times New Roman" w:cs="Times New Roman"/>
          <w:bCs/>
          <w:sz w:val="28"/>
          <w:szCs w:val="28"/>
          <w:lang w:eastAsia="ru-RU"/>
        </w:rPr>
        <w:t>ом</w:t>
      </w:r>
      <w:r w:rsidRPr="00522423">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Минцифры</w:t>
      </w:r>
      <w:proofErr w:type="spellEnd"/>
      <w:r w:rsidRPr="00D309E4">
        <w:rPr>
          <w:rFonts w:ascii="Times New Roman" w:eastAsia="Times New Roman" w:hAnsi="Times New Roman" w:cs="Times New Roman"/>
          <w:bCs/>
          <w:sz w:val="28"/>
          <w:szCs w:val="28"/>
          <w:lang w:eastAsia="ru-RU"/>
        </w:rPr>
        <w:t xml:space="preserve"> России от </w:t>
      </w:r>
      <w:r>
        <w:rPr>
          <w:rFonts w:ascii="Times New Roman" w:eastAsia="Times New Roman" w:hAnsi="Times New Roman" w:cs="Times New Roman"/>
          <w:bCs/>
          <w:sz w:val="28"/>
          <w:szCs w:val="28"/>
          <w:lang w:eastAsia="ru-RU"/>
        </w:rPr>
        <w:t>01.08.2024 № 682 внесены изменения</w:t>
      </w:r>
      <w:r>
        <w:rPr>
          <w:rFonts w:ascii="Times New Roman" w:eastAsia="Times New Roman" w:hAnsi="Times New Roman" w:cs="Times New Roman"/>
          <w:bCs/>
          <w:sz w:val="28"/>
          <w:szCs w:val="28"/>
          <w:lang w:eastAsia="ru-RU"/>
        </w:rPr>
        <w:br/>
        <w:t xml:space="preserve">в перечень индикаторов риска нарушения </w:t>
      </w:r>
      <w:r w:rsidRPr="005D07F2">
        <w:rPr>
          <w:rFonts w:ascii="Times New Roman" w:eastAsia="Times New Roman" w:hAnsi="Times New Roman" w:cs="Times New Roman"/>
          <w:bCs/>
          <w:sz w:val="28"/>
          <w:szCs w:val="28"/>
          <w:lang w:eastAsia="ru-RU"/>
        </w:rPr>
        <w:t>обязательных требований, используемых при осуществлении федерального</w:t>
      </w:r>
      <w:r>
        <w:rPr>
          <w:rFonts w:ascii="Times New Roman" w:eastAsia="Times New Roman" w:hAnsi="Times New Roman" w:cs="Times New Roman"/>
          <w:bCs/>
          <w:sz w:val="28"/>
          <w:szCs w:val="28"/>
          <w:lang w:eastAsia="ru-RU"/>
        </w:rPr>
        <w:t xml:space="preserve"> </w:t>
      </w:r>
      <w:r w:rsidRPr="005D07F2">
        <w:rPr>
          <w:rFonts w:ascii="Times New Roman" w:eastAsia="Times New Roman" w:hAnsi="Times New Roman" w:cs="Times New Roman"/>
          <w:bCs/>
          <w:sz w:val="28"/>
          <w:szCs w:val="28"/>
          <w:lang w:eastAsia="ru-RU"/>
        </w:rPr>
        <w:t>государственного контроля (надзора) за</w:t>
      </w:r>
      <w:r>
        <w:rPr>
          <w:rFonts w:ascii="Times New Roman" w:eastAsia="Times New Roman" w:hAnsi="Times New Roman" w:cs="Times New Roman"/>
          <w:bCs/>
          <w:sz w:val="28"/>
          <w:szCs w:val="28"/>
          <w:lang w:eastAsia="ru-RU"/>
        </w:rPr>
        <w:t xml:space="preserve"> обработкой персональных данных.</w:t>
      </w:r>
    </w:p>
    <w:p w:rsidR="006F7BDF" w:rsidRDefault="006F7BDF" w:rsidP="006F7BDF">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Документом предусмотрено обстоятельство, </w:t>
      </w:r>
      <w:r w:rsidRPr="001879DB">
        <w:rPr>
          <w:rFonts w:ascii="Times New Roman" w:eastAsia="Times New Roman" w:hAnsi="Times New Roman" w:cs="Times New Roman"/>
          <w:bCs/>
          <w:sz w:val="28"/>
          <w:szCs w:val="28"/>
          <w:lang w:eastAsia="ru-RU"/>
        </w:rPr>
        <w:t>котор</w:t>
      </w:r>
      <w:r>
        <w:rPr>
          <w:rFonts w:ascii="Times New Roman" w:eastAsia="Times New Roman" w:hAnsi="Times New Roman" w:cs="Times New Roman"/>
          <w:bCs/>
          <w:sz w:val="28"/>
          <w:szCs w:val="28"/>
          <w:lang w:eastAsia="ru-RU"/>
        </w:rPr>
        <w:t>ое</w:t>
      </w:r>
      <w:r w:rsidRPr="001879DB">
        <w:rPr>
          <w:rFonts w:ascii="Times New Roman" w:eastAsia="Times New Roman" w:hAnsi="Times New Roman" w:cs="Times New Roman"/>
          <w:bCs/>
          <w:sz w:val="28"/>
          <w:szCs w:val="28"/>
          <w:lang w:eastAsia="ru-RU"/>
        </w:rPr>
        <w:t xml:space="preserve"> сам</w:t>
      </w:r>
      <w:r>
        <w:rPr>
          <w:rFonts w:ascii="Times New Roman" w:eastAsia="Times New Roman" w:hAnsi="Times New Roman" w:cs="Times New Roman"/>
          <w:bCs/>
          <w:sz w:val="28"/>
          <w:szCs w:val="28"/>
          <w:lang w:eastAsia="ru-RU"/>
        </w:rPr>
        <w:t>о</w:t>
      </w:r>
      <w:r w:rsidRPr="001879DB">
        <w:rPr>
          <w:rFonts w:ascii="Times New Roman" w:eastAsia="Times New Roman" w:hAnsi="Times New Roman" w:cs="Times New Roman"/>
          <w:bCs/>
          <w:sz w:val="28"/>
          <w:szCs w:val="28"/>
          <w:lang w:eastAsia="ru-RU"/>
        </w:rPr>
        <w:t xml:space="preserve"> по себе</w:t>
      </w:r>
      <w:r>
        <w:rPr>
          <w:rFonts w:ascii="Times New Roman" w:eastAsia="Times New Roman" w:hAnsi="Times New Roman" w:cs="Times New Roman"/>
          <w:bCs/>
          <w:sz w:val="28"/>
          <w:szCs w:val="28"/>
          <w:lang w:eastAsia="ru-RU"/>
        </w:rPr>
        <w:br/>
        <w:t>не являе</w:t>
      </w:r>
      <w:r w:rsidRPr="001879DB">
        <w:rPr>
          <w:rFonts w:ascii="Times New Roman" w:eastAsia="Times New Roman" w:hAnsi="Times New Roman" w:cs="Times New Roman"/>
          <w:bCs/>
          <w:sz w:val="28"/>
          <w:szCs w:val="28"/>
          <w:lang w:eastAsia="ru-RU"/>
        </w:rPr>
        <w:t>тся нарушен</w:t>
      </w:r>
      <w:r>
        <w:rPr>
          <w:rFonts w:ascii="Times New Roman" w:eastAsia="Times New Roman" w:hAnsi="Times New Roman" w:cs="Times New Roman"/>
          <w:bCs/>
          <w:sz w:val="28"/>
          <w:szCs w:val="28"/>
          <w:lang w:eastAsia="ru-RU"/>
        </w:rPr>
        <w:t>ием</w:t>
      </w:r>
      <w:r w:rsidRPr="001879DB">
        <w:rPr>
          <w:rFonts w:ascii="Times New Roman" w:eastAsia="Times New Roman" w:hAnsi="Times New Roman" w:cs="Times New Roman"/>
          <w:bCs/>
          <w:sz w:val="28"/>
          <w:szCs w:val="28"/>
          <w:lang w:eastAsia="ru-RU"/>
        </w:rPr>
        <w:t xml:space="preserve"> обязательных требований, но с высокой степенью вероятности свидетельству</w:t>
      </w:r>
      <w:r>
        <w:rPr>
          <w:rFonts w:ascii="Times New Roman" w:eastAsia="Times New Roman" w:hAnsi="Times New Roman" w:cs="Times New Roman"/>
          <w:bCs/>
          <w:sz w:val="28"/>
          <w:szCs w:val="28"/>
          <w:lang w:eastAsia="ru-RU"/>
        </w:rPr>
        <w:t>е</w:t>
      </w:r>
      <w:r w:rsidRPr="001879DB">
        <w:rPr>
          <w:rFonts w:ascii="Times New Roman" w:eastAsia="Times New Roman" w:hAnsi="Times New Roman" w:cs="Times New Roman"/>
          <w:bCs/>
          <w:sz w:val="28"/>
          <w:szCs w:val="28"/>
          <w:lang w:eastAsia="ru-RU"/>
        </w:rPr>
        <w:t>т о наличии таких нарушений и риска причинения вреда (ущерба) охраняемым законом ценностям</w:t>
      </w:r>
      <w:r>
        <w:rPr>
          <w:rFonts w:ascii="Times New Roman" w:eastAsia="Times New Roman" w:hAnsi="Times New Roman" w:cs="Times New Roman"/>
          <w:bCs/>
          <w:sz w:val="28"/>
          <w:szCs w:val="28"/>
          <w:lang w:eastAsia="ru-RU"/>
        </w:rPr>
        <w:t>.</w:t>
      </w:r>
    </w:p>
    <w:p w:rsidR="006F7BDF" w:rsidRDefault="006F7BDF" w:rsidP="006F7BDF">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случае установления таких обстоятельств орган контроля (надзора) вправе инициировать внеплановое </w:t>
      </w:r>
      <w:r w:rsidRPr="001879DB">
        <w:rPr>
          <w:rFonts w:ascii="Times New Roman" w:eastAsia="Times New Roman" w:hAnsi="Times New Roman" w:cs="Times New Roman"/>
          <w:bCs/>
          <w:sz w:val="28"/>
          <w:szCs w:val="28"/>
          <w:lang w:eastAsia="ru-RU"/>
        </w:rPr>
        <w:t>контрольн</w:t>
      </w:r>
      <w:r>
        <w:rPr>
          <w:rFonts w:ascii="Times New Roman" w:eastAsia="Times New Roman" w:hAnsi="Times New Roman" w:cs="Times New Roman"/>
          <w:bCs/>
          <w:sz w:val="28"/>
          <w:szCs w:val="28"/>
          <w:lang w:eastAsia="ru-RU"/>
        </w:rPr>
        <w:t>ое</w:t>
      </w:r>
      <w:r w:rsidRPr="001879DB">
        <w:rPr>
          <w:rFonts w:ascii="Times New Roman" w:eastAsia="Times New Roman" w:hAnsi="Times New Roman" w:cs="Times New Roman"/>
          <w:bCs/>
          <w:sz w:val="28"/>
          <w:szCs w:val="28"/>
          <w:lang w:eastAsia="ru-RU"/>
        </w:rPr>
        <w:t xml:space="preserve"> (надзорно</w:t>
      </w:r>
      <w:r>
        <w:rPr>
          <w:rFonts w:ascii="Times New Roman" w:eastAsia="Times New Roman" w:hAnsi="Times New Roman" w:cs="Times New Roman"/>
          <w:bCs/>
          <w:sz w:val="28"/>
          <w:szCs w:val="28"/>
          <w:lang w:eastAsia="ru-RU"/>
        </w:rPr>
        <w:t>е) мероприятие в отношении хозяйствующего субъекта.</w:t>
      </w:r>
    </w:p>
    <w:p w:rsidR="006F7BDF" w:rsidRDefault="006F7BDF" w:rsidP="006F7BDF">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Начало действия документа – 30.08.2024.</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Pr="00EA1787" w:rsidRDefault="006F7BDF" w:rsidP="006F7BDF">
      <w:pPr>
        <w:widowControl w:val="0"/>
        <w:spacing w:after="0" w:line="240" w:lineRule="auto"/>
        <w:ind w:firstLine="709"/>
        <w:jc w:val="both"/>
        <w:rPr>
          <w:rFonts w:ascii="Times New Roman" w:eastAsia="Times New Roman" w:hAnsi="Times New Roman" w:cs="Times New Roman"/>
          <w:b/>
          <w:sz w:val="28"/>
          <w:szCs w:val="28"/>
          <w:lang w:eastAsia="ru-RU"/>
        </w:rPr>
      </w:pPr>
      <w:r w:rsidRPr="00EA1787">
        <w:rPr>
          <w:rFonts w:ascii="Times New Roman" w:eastAsia="Times New Roman" w:hAnsi="Times New Roman" w:cs="Times New Roman"/>
          <w:b/>
          <w:sz w:val="28"/>
          <w:szCs w:val="28"/>
          <w:lang w:eastAsia="ru-RU"/>
        </w:rPr>
        <w:t>Вниманию юридических лиц и индивидуальных предпринимателей</w:t>
      </w:r>
    </w:p>
    <w:p w:rsidR="006F7BDF" w:rsidRPr="00EA1787" w:rsidRDefault="006F7BDF" w:rsidP="006F7BDF">
      <w:pPr>
        <w:widowControl w:val="0"/>
        <w:spacing w:after="0" w:line="240" w:lineRule="auto"/>
        <w:ind w:firstLine="709"/>
        <w:jc w:val="both"/>
        <w:rPr>
          <w:rFonts w:ascii="Times New Roman" w:eastAsia="Times New Roman" w:hAnsi="Times New Roman" w:cs="Times New Roman"/>
          <w:sz w:val="28"/>
          <w:szCs w:val="28"/>
          <w:lang w:eastAsia="ru-RU"/>
        </w:rPr>
      </w:pPr>
    </w:p>
    <w:p w:rsidR="006F7BDF" w:rsidRPr="00EA1787" w:rsidRDefault="006F7BDF" w:rsidP="006F7BDF">
      <w:pPr>
        <w:widowControl w:val="0"/>
        <w:spacing w:after="0" w:line="240" w:lineRule="auto"/>
        <w:ind w:firstLine="709"/>
        <w:jc w:val="both"/>
        <w:rPr>
          <w:rFonts w:ascii="Times New Roman" w:eastAsia="Times New Roman" w:hAnsi="Times New Roman" w:cs="Times New Roman"/>
          <w:sz w:val="28"/>
          <w:szCs w:val="28"/>
          <w:lang w:eastAsia="ru-RU"/>
        </w:rPr>
      </w:pPr>
      <w:r w:rsidRPr="00EA1787">
        <w:rPr>
          <w:rFonts w:ascii="Times New Roman" w:eastAsia="Times New Roman" w:hAnsi="Times New Roman" w:cs="Times New Roman"/>
          <w:sz w:val="28"/>
          <w:szCs w:val="28"/>
          <w:lang w:eastAsia="ru-RU"/>
        </w:rPr>
        <w:t>Распоряжением Правительства Российской Федерации от 17.08.2024</w:t>
      </w:r>
      <w:r w:rsidRPr="00EA1787">
        <w:rPr>
          <w:rFonts w:ascii="Times New Roman" w:eastAsia="Times New Roman" w:hAnsi="Times New Roman" w:cs="Times New Roman"/>
          <w:sz w:val="28"/>
          <w:szCs w:val="28"/>
          <w:lang w:eastAsia="ru-RU"/>
        </w:rPr>
        <w:br/>
        <w:t>№ 2229-р определен перечень видов разрешительной деятельности по которым</w:t>
      </w:r>
      <w:r w:rsidRPr="00EA1787">
        <w:rPr>
          <w:rFonts w:ascii="Times New Roman" w:eastAsia="Times New Roman" w:hAnsi="Times New Roman" w:cs="Times New Roman"/>
          <w:sz w:val="28"/>
          <w:szCs w:val="28"/>
          <w:lang w:eastAsia="ru-RU"/>
        </w:rPr>
        <w:br/>
        <w:t>с 01.09.2024 предполагается досудебный порядок обжалования принятых</w:t>
      </w:r>
      <w:r w:rsidRPr="00EA1787">
        <w:rPr>
          <w:rFonts w:ascii="Times New Roman" w:eastAsia="Times New Roman" w:hAnsi="Times New Roman" w:cs="Times New Roman"/>
          <w:sz w:val="28"/>
          <w:szCs w:val="28"/>
          <w:lang w:eastAsia="ru-RU"/>
        </w:rPr>
        <w:br/>
        <w:t xml:space="preserve">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w:t>
      </w:r>
      <w:r w:rsidRPr="00EA1787">
        <w:rPr>
          <w:rFonts w:ascii="Times New Roman" w:eastAsia="Times New Roman" w:hAnsi="Times New Roman" w:cs="Times New Roman"/>
          <w:sz w:val="28"/>
          <w:szCs w:val="28"/>
          <w:lang w:eastAsia="ru-RU"/>
        </w:rPr>
        <w:lastRenderedPageBreak/>
        <w:t>видов разрешительной деятельности.</w:t>
      </w:r>
    </w:p>
    <w:p w:rsidR="006F7BDF" w:rsidRPr="00EA1787" w:rsidRDefault="006F7BDF" w:rsidP="006F7BDF">
      <w:pPr>
        <w:widowControl w:val="0"/>
        <w:spacing w:after="0" w:line="240" w:lineRule="auto"/>
        <w:ind w:firstLine="709"/>
        <w:jc w:val="both"/>
        <w:rPr>
          <w:rFonts w:ascii="Times New Roman" w:eastAsia="Calibri" w:hAnsi="Times New Roman" w:cs="Times New Roman"/>
          <w:sz w:val="28"/>
          <w:szCs w:val="28"/>
        </w:rPr>
      </w:pPr>
      <w:r w:rsidRPr="00EA1787">
        <w:rPr>
          <w:rFonts w:ascii="Times New Roman" w:eastAsia="Calibri" w:hAnsi="Times New Roman" w:cs="Times New Roman"/>
          <w:sz w:val="28"/>
          <w:szCs w:val="28"/>
        </w:rPr>
        <w:t xml:space="preserve">Подробный перечень видов разрешительной деятельности приведен </w:t>
      </w:r>
      <w:r w:rsidRPr="00EA1787">
        <w:rPr>
          <w:rFonts w:ascii="Times New Roman" w:eastAsia="Calibri" w:hAnsi="Times New Roman" w:cs="Times New Roman"/>
          <w:sz w:val="28"/>
          <w:szCs w:val="28"/>
        </w:rPr>
        <w:br/>
        <w:t>в вышеуказанном нормативном правовом акте.</w:t>
      </w:r>
    </w:p>
    <w:p w:rsidR="006F7BDF" w:rsidRPr="00EA1787" w:rsidRDefault="006F7BDF" w:rsidP="006F7BDF">
      <w:pPr>
        <w:widowControl w:val="0"/>
        <w:spacing w:after="0" w:line="240" w:lineRule="exact"/>
        <w:jc w:val="both"/>
        <w:rPr>
          <w:rFonts w:ascii="Times New Roman" w:eastAsia="Times New Roman" w:hAnsi="Times New Roman" w:cs="Times New Roman"/>
          <w:sz w:val="28"/>
          <w:szCs w:val="28"/>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Pr="002E72C4" w:rsidRDefault="006F7BDF" w:rsidP="006F7BDF">
      <w:pPr>
        <w:spacing w:after="0" w:line="240" w:lineRule="auto"/>
        <w:ind w:firstLine="709"/>
        <w:jc w:val="both"/>
        <w:rPr>
          <w:rFonts w:ascii="Times New Roman" w:eastAsia="Times New Roman" w:hAnsi="Times New Roman" w:cs="Times New Roman"/>
          <w:bCs/>
          <w:sz w:val="28"/>
          <w:szCs w:val="28"/>
          <w:lang w:eastAsia="ru-RU"/>
        </w:rPr>
      </w:pPr>
    </w:p>
    <w:p w:rsidR="006F7BDF" w:rsidRPr="00EC4AEC" w:rsidRDefault="006F7BDF" w:rsidP="006F7BD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Пожарный надзор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p>
    <w:p w:rsidR="006F7BDF" w:rsidRDefault="006F7BDF" w:rsidP="006F7BDF">
      <w:pPr>
        <w:pStyle w:val="a3"/>
        <w:spacing w:before="0" w:beforeAutospacing="0" w:after="0" w:afterAutospacing="0"/>
        <w:ind w:firstLine="540"/>
        <w:jc w:val="both"/>
        <w:rPr>
          <w:bCs/>
          <w:sz w:val="28"/>
          <w:szCs w:val="28"/>
        </w:rPr>
      </w:pPr>
      <w:r>
        <w:rPr>
          <w:bCs/>
          <w:sz w:val="28"/>
          <w:szCs w:val="28"/>
        </w:rPr>
        <w:t>Правительством Российской Федерации 15.11.2024 внесены изменения</w:t>
      </w:r>
      <w:r>
        <w:rPr>
          <w:bCs/>
          <w:sz w:val="28"/>
          <w:szCs w:val="28"/>
        </w:rPr>
        <w:br/>
        <w:t xml:space="preserve">в </w:t>
      </w:r>
      <w:r w:rsidRPr="0052691C">
        <w:rPr>
          <w:bCs/>
          <w:sz w:val="28"/>
          <w:szCs w:val="28"/>
        </w:rPr>
        <w:t>Положение</w:t>
      </w:r>
      <w:r>
        <w:rPr>
          <w:bCs/>
          <w:sz w:val="28"/>
          <w:szCs w:val="28"/>
        </w:rPr>
        <w:t xml:space="preserve"> </w:t>
      </w:r>
      <w:r w:rsidRPr="0052691C">
        <w:rPr>
          <w:bCs/>
          <w:sz w:val="28"/>
          <w:szCs w:val="28"/>
        </w:rPr>
        <w:t>о федеральном государственном пожарном надзоре, утвержденное постановлением Правительства Российской Федерации</w:t>
      </w:r>
      <w:r>
        <w:rPr>
          <w:bCs/>
          <w:sz w:val="28"/>
          <w:szCs w:val="28"/>
        </w:rPr>
        <w:t xml:space="preserve"> </w:t>
      </w:r>
      <w:r w:rsidRPr="0052691C">
        <w:rPr>
          <w:bCs/>
          <w:sz w:val="28"/>
          <w:szCs w:val="28"/>
        </w:rPr>
        <w:t>от 12</w:t>
      </w:r>
      <w:r>
        <w:rPr>
          <w:bCs/>
          <w:sz w:val="28"/>
          <w:szCs w:val="28"/>
        </w:rPr>
        <w:t xml:space="preserve">.04.2012 № </w:t>
      </w:r>
      <w:r w:rsidRPr="0052691C">
        <w:rPr>
          <w:bCs/>
          <w:sz w:val="28"/>
          <w:szCs w:val="28"/>
        </w:rPr>
        <w:t>290</w:t>
      </w:r>
      <w:r>
        <w:rPr>
          <w:bCs/>
          <w:sz w:val="28"/>
          <w:szCs w:val="28"/>
        </w:rPr>
        <w:t>.</w:t>
      </w:r>
    </w:p>
    <w:p w:rsidR="006F7BDF" w:rsidRDefault="006F7BDF" w:rsidP="006F7BDF">
      <w:pPr>
        <w:pStyle w:val="a3"/>
        <w:spacing w:before="0" w:beforeAutospacing="0" w:after="0" w:afterAutospacing="0"/>
        <w:ind w:firstLine="540"/>
        <w:jc w:val="both"/>
        <w:rPr>
          <w:bCs/>
          <w:sz w:val="28"/>
          <w:szCs w:val="28"/>
        </w:rPr>
      </w:pPr>
      <w:r>
        <w:rPr>
          <w:bCs/>
          <w:sz w:val="28"/>
          <w:szCs w:val="28"/>
        </w:rPr>
        <w:t>В соответствии с нововведениями о</w:t>
      </w:r>
      <w:r w:rsidRPr="000579D7">
        <w:rPr>
          <w:bCs/>
          <w:sz w:val="28"/>
          <w:szCs w:val="28"/>
        </w:rPr>
        <w:t>рганизованное в рамках предмета федерального государственного пожарного надзора профилактическое мероприятие либо контрольное (надзорное) мероприятие проводится</w:t>
      </w:r>
      <w:r>
        <w:rPr>
          <w:bCs/>
          <w:sz w:val="28"/>
          <w:szCs w:val="28"/>
        </w:rPr>
        <w:br/>
      </w:r>
      <w:r w:rsidRPr="000579D7">
        <w:rPr>
          <w:bCs/>
          <w:sz w:val="28"/>
          <w:szCs w:val="28"/>
        </w:rPr>
        <w:t>в отношении одного объекта надзора, который находится во владении и (или)</w:t>
      </w:r>
      <w:r>
        <w:rPr>
          <w:bCs/>
          <w:sz w:val="28"/>
          <w:szCs w:val="28"/>
        </w:rPr>
        <w:br/>
      </w:r>
      <w:r w:rsidRPr="000579D7">
        <w:rPr>
          <w:bCs/>
          <w:sz w:val="28"/>
          <w:szCs w:val="28"/>
        </w:rPr>
        <w:t>в пользовании контролируемого лица (контролируемых лиц) и к которому предъявляются требования пожарной безопасност</w:t>
      </w:r>
      <w:r>
        <w:rPr>
          <w:bCs/>
          <w:sz w:val="28"/>
          <w:szCs w:val="28"/>
        </w:rPr>
        <w:t>и.</w:t>
      </w:r>
    </w:p>
    <w:p w:rsidR="006F7BDF" w:rsidRDefault="006F7BDF" w:rsidP="006F7BDF">
      <w:pPr>
        <w:pStyle w:val="a3"/>
        <w:spacing w:before="0" w:beforeAutospacing="0" w:after="0" w:afterAutospacing="0"/>
        <w:ind w:firstLine="540"/>
        <w:jc w:val="both"/>
        <w:rPr>
          <w:bCs/>
          <w:sz w:val="28"/>
          <w:szCs w:val="28"/>
        </w:rPr>
      </w:pPr>
      <w:r>
        <w:rPr>
          <w:bCs/>
          <w:sz w:val="28"/>
          <w:szCs w:val="28"/>
        </w:rPr>
        <w:t>Наряду с иными основаниями для осуществления ф</w:t>
      </w:r>
      <w:r w:rsidRPr="00C073A3">
        <w:rPr>
          <w:bCs/>
          <w:sz w:val="28"/>
          <w:szCs w:val="28"/>
        </w:rPr>
        <w:t>ото-, видеофиксаци</w:t>
      </w:r>
      <w:r>
        <w:rPr>
          <w:bCs/>
          <w:sz w:val="28"/>
          <w:szCs w:val="28"/>
        </w:rPr>
        <w:t xml:space="preserve">и </w:t>
      </w:r>
      <w:r w:rsidRPr="00C073A3">
        <w:rPr>
          <w:bCs/>
          <w:sz w:val="28"/>
          <w:szCs w:val="28"/>
        </w:rPr>
        <w:t>нарушений</w:t>
      </w:r>
      <w:r>
        <w:rPr>
          <w:bCs/>
          <w:sz w:val="28"/>
          <w:szCs w:val="28"/>
        </w:rPr>
        <w:t xml:space="preserve"> обязательных требований проведение названных мероприятий введено при воспрепятствовании </w:t>
      </w:r>
      <w:r w:rsidRPr="00C073A3">
        <w:rPr>
          <w:bCs/>
          <w:sz w:val="28"/>
          <w:szCs w:val="28"/>
        </w:rPr>
        <w:t>владельц</w:t>
      </w:r>
      <w:r>
        <w:rPr>
          <w:bCs/>
          <w:sz w:val="28"/>
          <w:szCs w:val="28"/>
        </w:rPr>
        <w:t>ами</w:t>
      </w:r>
      <w:r w:rsidRPr="00C073A3">
        <w:rPr>
          <w:bCs/>
          <w:sz w:val="28"/>
          <w:szCs w:val="28"/>
        </w:rPr>
        <w:t xml:space="preserve"> объектов </w:t>
      </w:r>
      <w:r>
        <w:rPr>
          <w:bCs/>
          <w:sz w:val="28"/>
          <w:szCs w:val="28"/>
        </w:rPr>
        <w:t>проведению профилактических мероприятий.</w:t>
      </w:r>
    </w:p>
    <w:p w:rsidR="006F7BDF" w:rsidRDefault="006F7BDF" w:rsidP="006F7BDF">
      <w:pPr>
        <w:pStyle w:val="a3"/>
        <w:spacing w:before="0" w:beforeAutospacing="0" w:after="0" w:afterAutospacing="0"/>
        <w:ind w:firstLine="540"/>
        <w:jc w:val="both"/>
        <w:rPr>
          <w:bCs/>
          <w:sz w:val="28"/>
          <w:szCs w:val="28"/>
        </w:rPr>
      </w:pPr>
      <w:r>
        <w:rPr>
          <w:bCs/>
          <w:sz w:val="28"/>
          <w:szCs w:val="28"/>
        </w:rPr>
        <w:t>Исключено проведение плановых инспекционных визитов н</w:t>
      </w:r>
      <w:r w:rsidRPr="005B702C">
        <w:rPr>
          <w:bCs/>
          <w:sz w:val="28"/>
          <w:szCs w:val="28"/>
        </w:rPr>
        <w:t>а объектах</w:t>
      </w:r>
      <w:r>
        <w:rPr>
          <w:bCs/>
          <w:sz w:val="28"/>
          <w:szCs w:val="28"/>
        </w:rPr>
        <w:t>, отнесенных к</w:t>
      </w:r>
      <w:r w:rsidRPr="005B702C">
        <w:rPr>
          <w:bCs/>
          <w:sz w:val="28"/>
          <w:szCs w:val="28"/>
        </w:rPr>
        <w:t xml:space="preserve"> чрезвычайно высокой и высокой категориям риска</w:t>
      </w:r>
      <w:r>
        <w:rPr>
          <w:bCs/>
          <w:sz w:val="28"/>
          <w:szCs w:val="28"/>
        </w:rPr>
        <w:t>. Реализация плановых мероприятий возможна в рамках рейдовых осмотров и выездных проверок.</w:t>
      </w:r>
    </w:p>
    <w:p w:rsidR="006F7BDF" w:rsidRDefault="006F7BDF" w:rsidP="006F7BDF">
      <w:pPr>
        <w:pStyle w:val="a3"/>
        <w:spacing w:before="0" w:beforeAutospacing="0" w:after="0" w:afterAutospacing="0"/>
        <w:ind w:firstLine="540"/>
        <w:jc w:val="both"/>
        <w:rPr>
          <w:bCs/>
          <w:sz w:val="28"/>
          <w:szCs w:val="28"/>
        </w:rPr>
      </w:pPr>
      <w:r>
        <w:rPr>
          <w:bCs/>
          <w:sz w:val="28"/>
          <w:szCs w:val="28"/>
        </w:rPr>
        <w:t xml:space="preserve">Документом также заменены критерии </w:t>
      </w:r>
      <w:r w:rsidRPr="00B607A5">
        <w:rPr>
          <w:bCs/>
          <w:sz w:val="28"/>
          <w:szCs w:val="28"/>
        </w:rPr>
        <w:t>добросовестности</w:t>
      </w:r>
      <w:r>
        <w:rPr>
          <w:bCs/>
          <w:sz w:val="28"/>
          <w:szCs w:val="28"/>
        </w:rPr>
        <w:t xml:space="preserve"> д</w:t>
      </w:r>
      <w:r w:rsidRPr="00B607A5">
        <w:rPr>
          <w:bCs/>
          <w:sz w:val="28"/>
          <w:szCs w:val="28"/>
        </w:rPr>
        <w:t>ля объектов транспортной инфраструктуры, общественного и жилого назначения, а также для производственных объектов и наружных установок</w:t>
      </w:r>
      <w:r>
        <w:rPr>
          <w:bCs/>
          <w:sz w:val="28"/>
          <w:szCs w:val="28"/>
        </w:rPr>
        <w:t>.</w:t>
      </w:r>
    </w:p>
    <w:p w:rsidR="006F7BDF" w:rsidRPr="002E72C4" w:rsidRDefault="006F7BDF" w:rsidP="006F7BDF">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Начало действия изменений – 24.11.2024.</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spacing w:line="240" w:lineRule="auto"/>
        <w:ind w:firstLine="709"/>
        <w:jc w:val="both"/>
        <w:rPr>
          <w:rFonts w:ascii="Times New Roman" w:eastAsia="Calibri" w:hAnsi="Times New Roman" w:cs="Times New Roman"/>
          <w:sz w:val="28"/>
          <w:szCs w:val="28"/>
        </w:rPr>
      </w:pPr>
      <w:r w:rsidRPr="006F7BDF">
        <w:rPr>
          <w:rFonts w:ascii="Times New Roman" w:eastAsia="Calibri" w:hAnsi="Times New Roman" w:cs="Times New Roman"/>
          <w:b/>
          <w:bCs/>
          <w:sz w:val="28"/>
          <w:szCs w:val="28"/>
        </w:rPr>
        <w:t>Особенности направления заявок о включении в перечень компаний легкой промышленности</w:t>
      </w:r>
    </w:p>
    <w:p w:rsidR="006F7BDF" w:rsidRPr="006F7BDF" w:rsidRDefault="006F7BDF" w:rsidP="006F7BDF">
      <w:pPr>
        <w:spacing w:after="0" w:line="240" w:lineRule="auto"/>
        <w:ind w:firstLine="709"/>
        <w:jc w:val="both"/>
        <w:rPr>
          <w:rFonts w:ascii="Times New Roman" w:eastAsia="Calibri" w:hAnsi="Times New Roman" w:cs="Times New Roman"/>
          <w:sz w:val="28"/>
          <w:szCs w:val="28"/>
        </w:rPr>
      </w:pPr>
      <w:r w:rsidRPr="006F7BDF">
        <w:rPr>
          <w:rFonts w:ascii="Times New Roman" w:eastAsia="Calibri" w:hAnsi="Times New Roman" w:cs="Times New Roman"/>
          <w:sz w:val="28"/>
          <w:szCs w:val="28"/>
        </w:rPr>
        <w:t>Постановлением Правительства Российской Федерации от 29.10.2024 № 1447 изменены правила формирования перечня хозяйственных обществ, партнерств, осуществляющих деятельность по производству одежды, текстильных, кожаных изделий и имеющих среднесписочную численность работников свыше 250 человек, но менее 1 000 человек.</w:t>
      </w:r>
    </w:p>
    <w:p w:rsidR="006F7BDF" w:rsidRPr="006F7BDF" w:rsidRDefault="006F7BDF" w:rsidP="006F7BDF">
      <w:pPr>
        <w:spacing w:after="0" w:line="240" w:lineRule="auto"/>
        <w:ind w:firstLine="709"/>
        <w:jc w:val="both"/>
        <w:rPr>
          <w:rFonts w:ascii="Times New Roman" w:eastAsia="Calibri" w:hAnsi="Times New Roman" w:cs="Times New Roman"/>
          <w:sz w:val="28"/>
          <w:szCs w:val="28"/>
        </w:rPr>
      </w:pPr>
      <w:r w:rsidRPr="006F7BDF">
        <w:rPr>
          <w:rFonts w:ascii="Times New Roman" w:eastAsia="Calibri" w:hAnsi="Times New Roman" w:cs="Times New Roman"/>
          <w:sz w:val="28"/>
          <w:szCs w:val="28"/>
        </w:rPr>
        <w:t xml:space="preserve">В целях включения организации в названный перечень с 06.11.2024 необходимо направить в Министерство промышленности и торговли Российской Федерации электронную через государственную информационную систему промышленности (gisp.gov.ru) в информационно-телекоммуникационной сети </w:t>
      </w:r>
      <w:r w:rsidRPr="006F7BDF">
        <w:rPr>
          <w:rFonts w:ascii="Times New Roman" w:eastAsia="Calibri" w:hAnsi="Times New Roman" w:cs="Times New Roman"/>
          <w:sz w:val="28"/>
          <w:szCs w:val="28"/>
        </w:rPr>
        <w:lastRenderedPageBreak/>
        <w:t>«Интернет» заявку в порядке, определенном Правилами формирования перечня хозяйственных обществ, хозяйственных партнерств, которые осуществляют</w:t>
      </w:r>
      <w:r w:rsidRPr="006F7BDF">
        <w:rPr>
          <w:rFonts w:ascii="Times New Roman" w:eastAsia="Calibri" w:hAnsi="Times New Roman" w:cs="Times New Roman"/>
          <w:sz w:val="28"/>
          <w:szCs w:val="28"/>
        </w:rPr>
        <w:br/>
        <w:t>в качестве основного вида деятельности предпринимательскую деятельность в сфере легкой промышленности, утвержденными постановлением Правительства Российской Федерации от 22.11.2017 № 1412.</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
          <w:bCs/>
          <w:sz w:val="28"/>
          <w:szCs w:val="28"/>
          <w:lang w:eastAsia="ru-RU"/>
        </w:rPr>
        <w:t>Как срок договора аренды недвижимого имущества влияет на необходимость его регистрации</w:t>
      </w: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Основной принцип состоит в том, что регистрировать нужно долгосрочные договоры аренды недвижимости со сроком не менее одного года (п. 2 ст. 651 ГК РФ, п. 2 ст. 26 ЗК РФ, п. 2 Информационного письма Президиума ВАС РФ от 01.06.2000 № 53).</w:t>
      </w:r>
    </w:p>
    <w:p w:rsidR="006F7BDF" w:rsidRPr="006F7BDF" w:rsidRDefault="006F7BDF" w:rsidP="006F7BD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Разберем подробнее варианты, которые часто используют на практике:</w:t>
      </w:r>
    </w:p>
    <w:p w:rsidR="006F7BDF" w:rsidRPr="006F7BDF" w:rsidRDefault="006F7BDF" w:rsidP="006F7B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t xml:space="preserve">- </w:t>
      </w:r>
      <w:r w:rsidRPr="006F7BDF">
        <w:rPr>
          <w:rFonts w:ascii="Times New Roman" w:eastAsia="Times New Roman" w:hAnsi="Times New Roman" w:cs="Times New Roman"/>
          <w:b/>
          <w:bCs/>
          <w:sz w:val="28"/>
          <w:szCs w:val="28"/>
          <w:lang w:eastAsia="ru-RU"/>
        </w:rPr>
        <w:t>одиннадцать месяцев или менее.</w:t>
      </w:r>
      <w:r w:rsidRPr="006F7BDF">
        <w:rPr>
          <w:rFonts w:ascii="Times New Roman" w:eastAsia="Times New Roman" w:hAnsi="Times New Roman" w:cs="Times New Roman"/>
          <w:sz w:val="28"/>
          <w:szCs w:val="28"/>
          <w:lang w:eastAsia="ru-RU"/>
        </w:rPr>
        <w:t xml:space="preserve"> В этом случае договор регистрировать не нужно, так как его срок менее года. Не рекомендуем указывать срок по формуле «один год минус один-два дня». На практике сроки могут считать по-разному. Лучше указать одиннадцать месяцев, чтобы точно не ошибиться в расчетах;</w:t>
      </w:r>
    </w:p>
    <w:p w:rsidR="006F7BDF" w:rsidRPr="006F7BDF" w:rsidRDefault="006F7BDF" w:rsidP="006F7BDF">
      <w:pPr>
        <w:widowControl w:val="0"/>
        <w:autoSpaceDE w:val="0"/>
        <w:autoSpaceDN w:val="0"/>
        <w:adjustRightInd w:val="0"/>
        <w:spacing w:after="0" w:line="240" w:lineRule="auto"/>
        <w:ind w:left="54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u w:val="single"/>
          <w:lang w:eastAsia="ru-RU"/>
        </w:rPr>
        <w:t>Примеры формулировки условия</w:t>
      </w:r>
      <w:r>
        <w:rPr>
          <w:rFonts w:ascii="Times New Roman" w:eastAsia="Times New Roman" w:hAnsi="Times New Roman" w:cs="Times New Roman"/>
          <w:sz w:val="28"/>
          <w:szCs w:val="28"/>
          <w:u w:val="single"/>
          <w:lang w:eastAsia="ru-RU"/>
        </w:rPr>
        <w:t>:</w:t>
      </w:r>
    </w:p>
    <w:p w:rsidR="006F7BDF" w:rsidRPr="006F7BDF" w:rsidRDefault="006F7BDF" w:rsidP="006F7BDF">
      <w:pPr>
        <w:widowControl w:val="0"/>
        <w:autoSpaceDE w:val="0"/>
        <w:autoSpaceDN w:val="0"/>
        <w:adjustRightInd w:val="0"/>
        <w:spacing w:after="0" w:line="240" w:lineRule="auto"/>
        <w:ind w:left="54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«Договор аренды нежилого помещения действует 11 месяцев со дня его заключения».</w:t>
      </w:r>
    </w:p>
    <w:p w:rsidR="006F7BDF" w:rsidRPr="006F7BDF" w:rsidRDefault="006F7BDF" w:rsidP="006F7BDF">
      <w:pPr>
        <w:widowControl w:val="0"/>
        <w:tabs>
          <w:tab w:val="left" w:pos="709"/>
        </w:tabs>
        <w:autoSpaceDE w:val="0"/>
        <w:autoSpaceDN w:val="0"/>
        <w:adjustRightInd w:val="0"/>
        <w:spacing w:after="0" w:line="240" w:lineRule="auto"/>
        <w:ind w:left="54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«Срок аренды нежилого помещения - 11 месяцев со дня передачи помещения по акту приема-передачи».</w:t>
      </w:r>
    </w:p>
    <w:p w:rsidR="006F7BDF" w:rsidRDefault="006F7BDF" w:rsidP="006F7B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 w:name="Par5"/>
      <w:bookmarkEnd w:id="1"/>
      <w:r>
        <w:rPr>
          <w:rFonts w:ascii="Times New Roman" w:eastAsia="Times New Roman" w:hAnsi="Times New Roman" w:cs="Times New Roman"/>
          <w:sz w:val="28"/>
          <w:szCs w:val="28"/>
          <w:lang w:eastAsia="ru-RU"/>
        </w:rPr>
        <w:tab/>
        <w:t xml:space="preserve">- </w:t>
      </w:r>
      <w:r w:rsidRPr="006F7BDF">
        <w:rPr>
          <w:rFonts w:ascii="Times New Roman" w:eastAsia="Times New Roman" w:hAnsi="Times New Roman" w:cs="Times New Roman"/>
          <w:b/>
          <w:bCs/>
          <w:sz w:val="28"/>
          <w:szCs w:val="28"/>
          <w:lang w:eastAsia="ru-RU"/>
        </w:rPr>
        <w:t>один год или более (не менее года).</w:t>
      </w:r>
      <w:r w:rsidRPr="006F7BDF">
        <w:rPr>
          <w:rFonts w:ascii="Times New Roman" w:eastAsia="Times New Roman" w:hAnsi="Times New Roman" w:cs="Times New Roman"/>
          <w:sz w:val="28"/>
          <w:szCs w:val="28"/>
          <w:lang w:eastAsia="ru-RU"/>
        </w:rPr>
        <w:t xml:space="preserve"> Такой договор надо регистрировать. Обратите внимание, что срок с 1-го числа какого-либо месяца текущего года до 30-го (31-го) числа предыдущего месяца следующего года считают равным году (п. 3 Информационного письма Президиума ВАС РФ от 11.01.2002 № 66). Равным году могут посчитать и срок, начало которого приходится на определенную дату, например 27 марта 2024 г., а окончание - на предшествующую дату следующего года - 26 марта 2025 г.</w:t>
      </w:r>
    </w:p>
    <w:p w:rsidR="006F7BDF" w:rsidRPr="006F7BDF" w:rsidRDefault="006F7BDF" w:rsidP="006F7B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6F7BDF">
        <w:rPr>
          <w:rFonts w:ascii="Times New Roman" w:eastAsia="Times New Roman" w:hAnsi="Times New Roman" w:cs="Times New Roman"/>
          <w:sz w:val="28"/>
          <w:szCs w:val="28"/>
          <w:lang w:eastAsia="ru-RU"/>
        </w:rPr>
        <w:tab/>
      </w:r>
      <w:r w:rsidRPr="006F7BDF">
        <w:rPr>
          <w:rFonts w:ascii="Times New Roman" w:eastAsia="Times New Roman" w:hAnsi="Times New Roman" w:cs="Times New Roman"/>
          <w:sz w:val="28"/>
          <w:szCs w:val="28"/>
          <w:u w:val="single"/>
          <w:lang w:eastAsia="ru-RU"/>
        </w:rPr>
        <w:t>Примеры формулировки условия</w:t>
      </w:r>
    </w:p>
    <w:p w:rsidR="006F7BDF" w:rsidRDefault="006F7BDF" w:rsidP="006F7B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F7BDF">
        <w:rPr>
          <w:rFonts w:ascii="Times New Roman" w:eastAsia="Times New Roman" w:hAnsi="Times New Roman" w:cs="Times New Roman"/>
          <w:sz w:val="28"/>
          <w:szCs w:val="28"/>
          <w:lang w:eastAsia="ru-RU"/>
        </w:rPr>
        <w:t>«Договор аренды здания действует с 1 апреля 2024 г. до 31 марта 2025 г.».</w:t>
      </w:r>
    </w:p>
    <w:p w:rsidR="006F7BDF" w:rsidRPr="006F7BDF" w:rsidRDefault="006F7BDF" w:rsidP="006F7BDF">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F7BDF">
        <w:rPr>
          <w:rFonts w:ascii="Times New Roman" w:eastAsia="Times New Roman" w:hAnsi="Times New Roman" w:cs="Times New Roman"/>
          <w:sz w:val="28"/>
          <w:szCs w:val="28"/>
          <w:lang w:eastAsia="ru-RU"/>
        </w:rPr>
        <w:t>«Срок аренды здания - один год с момента передачи здания по акту приема-передачи».</w:t>
      </w:r>
    </w:p>
    <w:p w:rsidR="006F7BDF" w:rsidRDefault="006F7BDF" w:rsidP="006F7BD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11"/>
      <w:bookmarkEnd w:id="2"/>
      <w:r w:rsidRPr="006F7BDF">
        <w:rPr>
          <w:rFonts w:ascii="Times New Roman" w:eastAsia="Times New Roman" w:hAnsi="Times New Roman" w:cs="Times New Roman"/>
          <w:sz w:val="28"/>
          <w:szCs w:val="28"/>
          <w:lang w:eastAsia="ru-RU"/>
        </w:rPr>
        <w:t>Учтите, если срок действия вашего договора будет не менее года, а срок аренды меньше года, договор все равно придется регистрировать по смыслу п. 2 ст. 651 ГК РФ;</w:t>
      </w:r>
    </w:p>
    <w:p w:rsidR="006F7BDF" w:rsidRPr="006F7BDF" w:rsidRDefault="006F7BDF" w:rsidP="006F7BD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6F7BDF">
        <w:rPr>
          <w:rFonts w:ascii="Times New Roman" w:eastAsia="Times New Roman" w:hAnsi="Times New Roman" w:cs="Times New Roman"/>
          <w:b/>
          <w:bCs/>
          <w:sz w:val="28"/>
          <w:szCs w:val="28"/>
          <w:lang w:eastAsia="ru-RU"/>
        </w:rPr>
        <w:t>условие договора аренды о неопределенном сроке.</w:t>
      </w:r>
      <w:r w:rsidRPr="006F7BDF">
        <w:rPr>
          <w:rFonts w:ascii="Times New Roman" w:eastAsia="Times New Roman" w:hAnsi="Times New Roman" w:cs="Times New Roman"/>
          <w:sz w:val="28"/>
          <w:szCs w:val="28"/>
          <w:lang w:eastAsia="ru-RU"/>
        </w:rPr>
        <w:t xml:space="preserve"> Чтобы его правильно сформулировать, рекомендуем так и написать, что договор заключен на неопределенный срок, в этом случае договор не нужно регистрировать.</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
          <w:bCs/>
          <w:sz w:val="28"/>
          <w:szCs w:val="28"/>
          <w:lang w:eastAsia="ru-RU"/>
        </w:rPr>
        <w:lastRenderedPageBreak/>
        <w:t>В каких случаях недвижимость (в том числе земельные участки, дома, квартиры) можно продать по цене ниже рыночной стоимости</w:t>
      </w: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Вы можете это сделать во всех случаях, кроме тех, когда обязанность определить цену недвижимости в размере рыночной стоимости или не ниже нее установлена нормативным актом.</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Например, если уполномоченный государственный или муниципальный орган принимает решение не устанавливать начальную цену продажи земельного участка на аукционе в размере его кадастровой стоимости, он должен провести оценку его рыночной стоимости (п. 12 ст. 39.11 ЗК РФ). Начальная цена продажи на аукционе земельного участка единого института развития также устанавливается по результатам оценки рыночной стоимости земельного участка (п. 11 ст. 16.1 Федерального закона N 161-ФЗ). Сделки, совершенные с нарушением указанных требований законодательства, посягают на публичные интересы и являются ничтожными (п. 2 ст. 168 ГК РФ).</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В некоторых ситуациях продажа недвижимости по цене ниже рыночной может привести к нарушению интересов третьих лиц. Это могут быть, в частности:</w:t>
      </w:r>
    </w:p>
    <w:p w:rsidR="006F7BDF" w:rsidRPr="006F7BDF" w:rsidRDefault="006F7BDF" w:rsidP="006F7BDF">
      <w:pPr>
        <w:widowControl w:val="0"/>
        <w:numPr>
          <w:ilvl w:val="0"/>
          <w:numId w:val="1"/>
        </w:numPr>
        <w:tabs>
          <w:tab w:val="clear" w:pos="540"/>
          <w:tab w:val="left" w:pos="709"/>
        </w:tabs>
        <w:autoSpaceDE w:val="0"/>
        <w:autoSpaceDN w:val="0"/>
        <w:adjustRightInd w:val="0"/>
        <w:spacing w:after="0" w:line="240" w:lineRule="auto"/>
        <w:ind w:left="0" w:firstLine="313"/>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случаи продажи имущества хозяйственного общества, при которых могут быть нарушены права его участников (акционеров). Такие сделки могут быть признаны недействительными, например, как совершенные с нарушением требований к порядку одобрения крупных сделок или сделок с заинтересованностью, либо это может послужить основанием для возмещения причиненных обществу убытков или исключения из общества виновного участника (акционера);</w:t>
      </w:r>
    </w:p>
    <w:p w:rsidR="006F7BDF" w:rsidRPr="006F7BDF" w:rsidRDefault="006F7BDF" w:rsidP="006F7BDF">
      <w:pPr>
        <w:widowControl w:val="0"/>
        <w:numPr>
          <w:ilvl w:val="0"/>
          <w:numId w:val="1"/>
        </w:numPr>
        <w:tabs>
          <w:tab w:val="clear" w:pos="540"/>
          <w:tab w:val="left" w:pos="709"/>
        </w:tabs>
        <w:autoSpaceDE w:val="0"/>
        <w:autoSpaceDN w:val="0"/>
        <w:adjustRightInd w:val="0"/>
        <w:spacing w:after="0" w:line="240" w:lineRule="auto"/>
        <w:ind w:left="0" w:firstLine="313"/>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 xml:space="preserve">случаи продажи имущества должника с нарушением прав его кредиторов. </w:t>
      </w:r>
      <w:r w:rsidRPr="006F7BDF">
        <w:rPr>
          <w:rFonts w:ascii="Times New Roman" w:eastAsia="Times New Roman" w:hAnsi="Times New Roman" w:cs="Times New Roman"/>
          <w:sz w:val="28"/>
          <w:szCs w:val="28"/>
          <w:lang w:eastAsia="ru-RU"/>
        </w:rPr>
        <w:tab/>
        <w:t>Например, если недвижимость была продана в течение одного года до принятия заявления о признании собственника банкротом или после принятия заявления и при этом цена его продажи оказалась существенно ниже рыночной стоимости, это может являться основанием для признания сделки недействительной либо для привлечения контролирующего лица к субсидиарной ответственности. Сделка, при совершении которой допущено злоупотребление правом, может быть квалифицирована судом как ничтожная и по общим основаниям гражданского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
          <w:bCs/>
          <w:sz w:val="28"/>
          <w:szCs w:val="28"/>
          <w:lang w:eastAsia="ru-RU"/>
        </w:rPr>
        <w:t>Какие условия договора займа считаются существенными</w:t>
      </w: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Сумма займа является единственным существенным условием договора денежного займа между юридическими лицами. Это следует из п. 1 ст. 807 ГК РФ. Поэтому в договоре необходимо четко указать эту сумму.</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Существенными являются также те условия, относительно которых должно быть достигнуто соглашение по заявлению одной из сторон (п. 1 ст. 432 ГК РФ).</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bCs/>
          <w:sz w:val="28"/>
          <w:szCs w:val="28"/>
          <w:lang w:eastAsia="ru-RU"/>
        </w:rPr>
        <w:t>Договор денежного займа может быть признан незаключенным</w:t>
      </w:r>
      <w:r w:rsidRPr="006F7BDF">
        <w:rPr>
          <w:rFonts w:ascii="Times New Roman" w:eastAsia="Times New Roman" w:hAnsi="Times New Roman" w:cs="Times New Roman"/>
          <w:sz w:val="28"/>
          <w:szCs w:val="28"/>
          <w:lang w:eastAsia="ru-RU"/>
        </w:rPr>
        <w:t xml:space="preserve">, если в нем не определено, какая сумма передается заемщику. Дело в том, что в этом случае предмет </w:t>
      </w:r>
      <w:r w:rsidRPr="006F7BDF">
        <w:rPr>
          <w:rFonts w:ascii="Times New Roman" w:eastAsia="Times New Roman" w:hAnsi="Times New Roman" w:cs="Times New Roman"/>
          <w:sz w:val="28"/>
          <w:szCs w:val="28"/>
          <w:lang w:eastAsia="ru-RU"/>
        </w:rPr>
        <w:lastRenderedPageBreak/>
        <w:t>договора будет не согласован.</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По незаключенному договору между сторонами не возникает взаимных прав и обязанностей. Кроме того, сторона может обратиться в суд для признания договора незаключенным.</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Если в договоре не определена сумма займа, но доказана реальная передача денежных средств, то такой договор может быть признан заключенным именно на переданную сумму.</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Исходя из п. 3 ст. 432 ГК РФ заемщик, принявший от заимодавца сумму займа либо иным образом подтвердивший действие договора, не вправе требовать признания договора незаключенным, если с учетом конкретных обстоятельств такое требование противоречит принципу добросовестности. Поэтому для заимодавца и заемщика важно правильно оформить фактическую передачу займа. Законом не предусмотрен какой-либо специальный документ, выдаваемый в подтверждение его передачи. Наименее рискованным для заимодавца способом является безналичное перечисление суммы займа и получение заверенного банком платежного поручения, когда в назначении платежа указана ссылка на договор займа.</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 xml:space="preserve">Если доказано, что денежные средства передавались заемщику, а факт достижения между сторонами соглашения по передаче заимодавцем в собственность заемщика определенной денежной суммы с условием последующего возврата не доказан, то правоотношений займа между сторонами также не возникает. </w:t>
      </w:r>
    </w:p>
    <w:p w:rsidR="006F7BDF" w:rsidRPr="006F7BDF" w:rsidRDefault="006F7BDF" w:rsidP="006F7B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В судебной практике встречается мнение, что достижение соглашения об обязанности заемщика возвратить полученные денежные средства требуется для квалификации отношений в качестве заемных.</w:t>
      </w:r>
    </w:p>
    <w:p w:rsidR="006F7BDF" w:rsidRPr="006F7BDF" w:rsidRDefault="006F7BDF" w:rsidP="006F7BD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 xml:space="preserve"> </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F7BDF">
        <w:rPr>
          <w:rFonts w:ascii="Times New Roman" w:eastAsia="Times New Roman" w:hAnsi="Times New Roman" w:cs="Times New Roman"/>
          <w:b/>
          <w:bCs/>
          <w:sz w:val="28"/>
          <w:szCs w:val="28"/>
          <w:lang w:eastAsia="ru-RU"/>
        </w:rPr>
        <w:t>Заем в иностранной валюте</w:t>
      </w:r>
    </w:p>
    <w:p w:rsidR="006F7BDF" w:rsidRPr="006F7BDF" w:rsidRDefault="006F7BDF" w:rsidP="006F7BDF">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По общему правилу резиденты Российской Федерации не имеют права заключать договоры займа в иностранной валюте, за исключением следующих случаев:</w:t>
      </w:r>
    </w:p>
    <w:p w:rsid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F7BDF">
        <w:rPr>
          <w:rFonts w:ascii="Times New Roman" w:eastAsia="Times New Roman" w:hAnsi="Times New Roman" w:cs="Times New Roman"/>
          <w:sz w:val="28"/>
          <w:szCs w:val="28"/>
          <w:lang w:eastAsia="ru-RU"/>
        </w:rPr>
        <w:t>одной из сторон договора является нерезидент. Если сумма займа эквивалентна 3 млн руб. и более, сторона-резидент должна поставить договор займа на учет в уполномоченном банке. В этом случае проводить расчеты по договору можно через свои счета, открытые в любом уполномоченном банке и (или) банке-нерезиденте, и (или) в наличной форме с учетом особенностей.</w:t>
      </w:r>
    </w:p>
    <w:p w:rsid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При этом необходимо иметь в виду, что валютные операции, связанные с предоставлением резидентами в пользу нерезидентов иностранной валюты по договорам займа, могут осуществляться только на основании разрешений Правительственной комиссии по контролю за осуществлением иностранных инвестиций в Российской Федерации</w:t>
      </w:r>
      <w:r>
        <w:rPr>
          <w:rFonts w:ascii="Times New Roman" w:eastAsia="Times New Roman" w:hAnsi="Times New Roman" w:cs="Times New Roman"/>
          <w:sz w:val="28"/>
          <w:szCs w:val="28"/>
          <w:lang w:eastAsia="ru-RU"/>
        </w:rPr>
        <w:t>.</w:t>
      </w:r>
    </w:p>
    <w:p w:rsid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Если заимодавец - иностранный кредитор, связанный с недружественными странами (подконтрольное ему лицо), то при определенных условиях исполнять заем нужно с учетом специальных временных правил.</w:t>
      </w:r>
    </w:p>
    <w:p w:rsid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F7BDF">
        <w:rPr>
          <w:rFonts w:ascii="Times New Roman" w:eastAsia="Times New Roman" w:hAnsi="Times New Roman" w:cs="Times New Roman"/>
          <w:sz w:val="28"/>
          <w:szCs w:val="28"/>
          <w:lang w:eastAsia="ru-RU"/>
        </w:rPr>
        <w:t>стороны являются уполномоченными банками, имеющими лицензию Банка России на осуществление валютных операций. Такие банки от своего имени и за свой счет без ограничений предоставляют друг другу валютные кредиты.</w:t>
      </w:r>
    </w:p>
    <w:p w:rsidR="006F7BDF" w:rsidRP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F7BDF">
        <w:rPr>
          <w:rFonts w:ascii="Times New Roman" w:eastAsia="Times New Roman" w:hAnsi="Times New Roman" w:cs="Times New Roman"/>
          <w:sz w:val="28"/>
          <w:szCs w:val="28"/>
          <w:lang w:eastAsia="ru-RU"/>
        </w:rPr>
        <w:t>сторонами выступают банки, имеющие лицензию Банка России на осуществление валютных операций, и резиденты РФ. Валютные кредиты и займы предоставляются без ограничений.</w:t>
      </w:r>
    </w:p>
    <w:p w:rsidR="006F7BDF" w:rsidRP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Если резиденты РФ заключили договор денежного займа в иностранной валюте и нарушили при этом требования валютного законодательства, такой договор может быть признан недействительным (ст. 168 ГК РФ).</w:t>
      </w:r>
    </w:p>
    <w:p w:rsidR="006F7BDF" w:rsidRPr="006F7BDF" w:rsidRDefault="006F7BDF" w:rsidP="006F7B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F7BDF">
        <w:rPr>
          <w:rFonts w:ascii="Times New Roman" w:eastAsia="Times New Roman" w:hAnsi="Times New Roman" w:cs="Times New Roman"/>
          <w:sz w:val="28"/>
          <w:szCs w:val="28"/>
          <w:lang w:eastAsia="ru-RU"/>
        </w:rPr>
        <w:t>Для правильного обозначения иностранной валюты в договоре займа рекомендуется пользоваться Общероссийским классификатором валют.</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6F7BDF" w:rsidRDefault="006F7BDF" w:rsidP="006F7BDF">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6F7BDF" w:rsidRDefault="006F7BDF"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Pr="00BE6DEB" w:rsidRDefault="00BE6DEB" w:rsidP="00BE6DEB">
      <w:pPr>
        <w:spacing w:after="0" w:line="240" w:lineRule="auto"/>
        <w:jc w:val="center"/>
        <w:rPr>
          <w:rFonts w:ascii="Times New Roman" w:eastAsia="Calibri" w:hAnsi="Times New Roman" w:cs="Times New Roman"/>
          <w:b/>
          <w:sz w:val="28"/>
          <w:szCs w:val="28"/>
          <w:lang w:eastAsia="ru-RU"/>
        </w:rPr>
      </w:pPr>
      <w:r w:rsidRPr="00BE6DEB">
        <w:rPr>
          <w:rFonts w:ascii="Times New Roman" w:eastAsia="Calibri" w:hAnsi="Times New Roman" w:cs="Times New Roman"/>
          <w:b/>
          <w:sz w:val="28"/>
          <w:szCs w:val="28"/>
          <w:lang w:eastAsia="ru-RU"/>
        </w:rPr>
        <w:t>В Российской Федерации появился новый налоговый вычет</w:t>
      </w:r>
    </w:p>
    <w:p w:rsidR="00BE6DEB" w:rsidRPr="00BE6DEB" w:rsidRDefault="00BE6DEB" w:rsidP="00BE6DEB">
      <w:pPr>
        <w:spacing w:after="0" w:line="240" w:lineRule="auto"/>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 </w:t>
      </w:r>
      <w:r w:rsidRPr="00BE6DEB">
        <w:rPr>
          <w:rFonts w:ascii="Times New Roman" w:eastAsia="Calibri" w:hAnsi="Times New Roman" w:cs="Times New Roman"/>
          <w:color w:val="FFFFFF"/>
          <w:sz w:val="28"/>
          <w:szCs w:val="28"/>
          <w:lang w:eastAsia="ru-RU"/>
        </w:rPr>
        <w:t>Текст</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Федеральным законом от 12.07.2024 № 176-ФЗ с 01 января 2025 года введен новый налоговый вычет в размере 18 000 руб. для лиц, которые выполнили нормативы испытаний (тестов) Всероссийского физкультурно-спортивного комплекса «Готов к труду и обороне» согласно возрастной группе и были награждены знаком отличия (п. 2.1 ст. 218 НК РФ).</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Вычет предоставляется за налоговый период (год), в котором произошло награждение соответствующим знаком отличия или его подтверждение.</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 xml:space="preserve">При этом обязательным условием получения вычета является прохождение налогоплательщиком диспансеризации в соответствующем календарном году. </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Pr="00BE6DEB" w:rsidRDefault="00BE6DEB" w:rsidP="00BE6DEB">
      <w:pPr>
        <w:spacing w:after="0" w:line="240" w:lineRule="auto"/>
        <w:jc w:val="center"/>
        <w:rPr>
          <w:rFonts w:ascii="Times New Roman" w:eastAsia="Calibri" w:hAnsi="Times New Roman" w:cs="Times New Roman"/>
          <w:b/>
          <w:sz w:val="28"/>
          <w:szCs w:val="28"/>
          <w:lang w:eastAsia="ru-RU"/>
        </w:rPr>
      </w:pPr>
      <w:r w:rsidRPr="00BE6DEB">
        <w:rPr>
          <w:rFonts w:ascii="Times New Roman" w:eastAsia="Calibri" w:hAnsi="Times New Roman" w:cs="Times New Roman"/>
          <w:b/>
          <w:sz w:val="28"/>
          <w:szCs w:val="28"/>
          <w:lang w:eastAsia="ru-RU"/>
        </w:rPr>
        <w:t>Вступили в силу новые правила установки стационарных, передвижных и мобильных камер для автоматической фиксации нарушений</w:t>
      </w:r>
    </w:p>
    <w:p w:rsidR="00BE6DEB" w:rsidRPr="00BE6DEB" w:rsidRDefault="00BE6DEB" w:rsidP="00BE6DEB">
      <w:pPr>
        <w:spacing w:after="0" w:line="240" w:lineRule="auto"/>
        <w:jc w:val="both"/>
        <w:rPr>
          <w:rFonts w:ascii="Times New Roman" w:eastAsia="Calibri" w:hAnsi="Times New Roman" w:cs="Times New Roman"/>
          <w:color w:val="000000"/>
          <w:sz w:val="28"/>
          <w:szCs w:val="28"/>
          <w:lang w:eastAsia="ru-RU"/>
        </w:rPr>
      </w:pPr>
      <w:r w:rsidRPr="00BE6DEB">
        <w:rPr>
          <w:rFonts w:ascii="Times New Roman" w:eastAsia="Calibri" w:hAnsi="Times New Roman" w:cs="Times New Roman"/>
          <w:color w:val="000000"/>
          <w:sz w:val="28"/>
          <w:szCs w:val="28"/>
          <w:lang w:eastAsia="ru-RU"/>
        </w:rPr>
        <w:t> </w:t>
      </w:r>
      <w:r w:rsidRPr="00BE6DEB">
        <w:rPr>
          <w:rFonts w:ascii="Times New Roman" w:eastAsia="Calibri" w:hAnsi="Times New Roman" w:cs="Times New Roman"/>
          <w:color w:val="FFFFFF"/>
          <w:sz w:val="28"/>
          <w:szCs w:val="28"/>
          <w:lang w:eastAsia="ru-RU"/>
        </w:rPr>
        <w:t>Текст</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Постановлением Правительства Российской Федерации от 01.06.2024 № 754 утверждены Правила размещения стационарных средств фиксации, передвижных средств фиксации или мобильных средств фиксации, которые вступили в силу с 01.09.2024.</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Правилами предусмотрены следующее места размещения (установки) стационарных средств фиксации и передвижных средств:</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на аварийно-опасных участках дорог;</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 xml:space="preserve">на пересечении дорог, где в течение отчетного года произошло 4 и более дорожно-транспортных происшествия с материальным ущербом одного вида, или </w:t>
      </w:r>
      <w:r w:rsidRPr="00BE6DEB">
        <w:rPr>
          <w:rFonts w:ascii="Times New Roman" w:eastAsia="Calibri" w:hAnsi="Times New Roman" w:cs="Times New Roman"/>
          <w:sz w:val="28"/>
          <w:szCs w:val="28"/>
          <w:lang w:eastAsia="ru-RU"/>
        </w:rPr>
        <w:lastRenderedPageBreak/>
        <w:t>произошло 2 дорожно-транспортных происшествия одного вида, или 4 дорожно-транспортных происшествия независимо от их вида, в результате которых погибли или были ранены люди;</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на автоматических пунктах весового и габаритного контроля транспортных средств;</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на пешеходных переходах;</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в местах, где запрещена стоянка или остановка транспортных средств;</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на перекрестках;</w:t>
      </w:r>
    </w:p>
    <w:p w:rsidR="00BE6DEB" w:rsidRPr="00BE6DEB" w:rsidRDefault="00BE6DEB" w:rsidP="00BE6DEB">
      <w:pPr>
        <w:spacing w:after="0" w:line="240" w:lineRule="auto"/>
        <w:ind w:firstLine="708"/>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в местах, определяемых при осуществлении контроля (надзора) в области безопасности дорожного движения.</w:t>
      </w:r>
    </w:p>
    <w:p w:rsidR="00BE6DEB" w:rsidRPr="00BE6DEB" w:rsidRDefault="00BE6DEB" w:rsidP="00BE6DEB">
      <w:pPr>
        <w:spacing w:after="0" w:line="288" w:lineRule="atLeast"/>
        <w:ind w:firstLine="708"/>
        <w:jc w:val="both"/>
        <w:rPr>
          <w:rFonts w:ascii="Times New Roman" w:eastAsia="Times New Roman" w:hAnsi="Times New Roman" w:cs="Times New Roman"/>
          <w:sz w:val="28"/>
          <w:szCs w:val="28"/>
          <w:lang w:eastAsia="ru-RU"/>
        </w:rPr>
      </w:pPr>
      <w:r w:rsidRPr="00BE6DEB">
        <w:rPr>
          <w:rFonts w:ascii="Times New Roman" w:eastAsia="Times New Roman" w:hAnsi="Times New Roman" w:cs="Times New Roman"/>
          <w:sz w:val="28"/>
          <w:szCs w:val="28"/>
          <w:lang w:eastAsia="ru-RU"/>
        </w:rPr>
        <w:t>Кроме того, места размещения (установки) стационарных средств фиксации и передвижных средств фиксации должны располагаться таким образом, чтобы зона контроля начиналась на расстоянии не менее 150 - 300 метров от дорожного знака, обозначающего место установки стационарных средств фиксации и передвижных средств фиксации.</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Pr="00BE6DEB" w:rsidRDefault="00BE6DEB" w:rsidP="00BE6DEB">
      <w:pPr>
        <w:spacing w:after="0" w:line="240" w:lineRule="auto"/>
        <w:jc w:val="center"/>
        <w:rPr>
          <w:rFonts w:ascii="Times New Roman" w:eastAsia="Calibri" w:hAnsi="Times New Roman" w:cs="Times New Roman"/>
          <w:b/>
          <w:sz w:val="28"/>
          <w:szCs w:val="28"/>
          <w:lang w:eastAsia="ru-RU"/>
        </w:rPr>
      </w:pPr>
      <w:r w:rsidRPr="00BE6DEB">
        <w:rPr>
          <w:rFonts w:ascii="Times New Roman" w:eastAsia="Calibri" w:hAnsi="Times New Roman" w:cs="Times New Roman"/>
          <w:b/>
          <w:sz w:val="28"/>
          <w:szCs w:val="28"/>
          <w:lang w:eastAsia="ru-RU"/>
        </w:rPr>
        <w:t>Введена административная ответственность за сокрытие государственных регистрационных знаков автомобилей</w:t>
      </w:r>
    </w:p>
    <w:p w:rsidR="00BE6DEB" w:rsidRPr="00BE6DEB" w:rsidRDefault="00BE6DEB" w:rsidP="00BE6DEB">
      <w:pPr>
        <w:spacing w:after="0" w:line="240" w:lineRule="auto"/>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 xml:space="preserve">  </w:t>
      </w:r>
      <w:r w:rsidRPr="00BE6DEB">
        <w:rPr>
          <w:rFonts w:ascii="Times New Roman" w:eastAsia="Calibri" w:hAnsi="Times New Roman" w:cs="Times New Roman"/>
          <w:color w:val="FFFFFF"/>
          <w:sz w:val="28"/>
          <w:szCs w:val="28"/>
          <w:lang w:eastAsia="ru-RU"/>
        </w:rPr>
        <w:t>Текст</w:t>
      </w:r>
    </w:p>
    <w:p w:rsidR="00BE6DEB" w:rsidRPr="00BE6DEB" w:rsidRDefault="00BE6DEB" w:rsidP="00BE6DEB">
      <w:pPr>
        <w:spacing w:after="0" w:line="240" w:lineRule="auto"/>
        <w:ind w:firstLine="708"/>
        <w:jc w:val="both"/>
        <w:rPr>
          <w:rFonts w:ascii="Times New Roman" w:eastAsia="Calibri" w:hAnsi="Times New Roman" w:cs="Times New Roman"/>
          <w:color w:val="333333"/>
          <w:sz w:val="28"/>
          <w:szCs w:val="28"/>
        </w:rPr>
      </w:pPr>
      <w:r w:rsidRPr="00BE6DEB">
        <w:rPr>
          <w:rFonts w:ascii="Times New Roman" w:eastAsia="Calibri" w:hAnsi="Times New Roman" w:cs="Times New Roman"/>
          <w:color w:val="333333"/>
          <w:sz w:val="28"/>
          <w:szCs w:val="28"/>
        </w:rPr>
        <w:t xml:space="preserve">Федеральным законом от 14.10.2024 № 342-ФЗ статья 12.2 Кодекса Российской Федерации об административных правонарушениях дополнена частью 2.1, которая предусматривает административную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их идентификации либо позволяющих их видоизменить или скрыть. </w:t>
      </w:r>
    </w:p>
    <w:p w:rsidR="00BE6DEB" w:rsidRPr="00BE6DEB" w:rsidRDefault="00BE6DEB" w:rsidP="00BE6DEB">
      <w:pPr>
        <w:spacing w:after="0" w:line="240" w:lineRule="auto"/>
        <w:ind w:firstLine="708"/>
        <w:jc w:val="both"/>
        <w:rPr>
          <w:rFonts w:ascii="Times New Roman" w:eastAsia="Calibri" w:hAnsi="Times New Roman" w:cs="Times New Roman"/>
          <w:color w:val="333333"/>
          <w:sz w:val="28"/>
          <w:szCs w:val="28"/>
        </w:rPr>
      </w:pPr>
      <w:r w:rsidRPr="00BE6DEB">
        <w:rPr>
          <w:rFonts w:ascii="Times New Roman" w:eastAsia="Calibri" w:hAnsi="Times New Roman" w:cs="Times New Roman"/>
          <w:color w:val="333333"/>
          <w:sz w:val="28"/>
          <w:szCs w:val="28"/>
        </w:rPr>
        <w:t>Наказание за данное административное правонарушение предусмотрено в виде лишения права управления транспортными средствами на срок от одного года до полутора лет с конфискацией указанных устройств.</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Pr="00BE6DEB" w:rsidRDefault="00BE6DEB" w:rsidP="00BE6DEB">
      <w:pPr>
        <w:spacing w:after="0" w:line="240" w:lineRule="auto"/>
        <w:jc w:val="center"/>
        <w:rPr>
          <w:rFonts w:ascii="Times New Roman" w:eastAsia="Calibri" w:hAnsi="Times New Roman" w:cs="Times New Roman"/>
          <w:b/>
          <w:sz w:val="28"/>
          <w:szCs w:val="28"/>
          <w:lang w:eastAsia="ru-RU"/>
        </w:rPr>
      </w:pPr>
      <w:r w:rsidRPr="00BE6DEB">
        <w:rPr>
          <w:rFonts w:ascii="Times New Roman" w:eastAsia="Calibri" w:hAnsi="Times New Roman" w:cs="Times New Roman"/>
          <w:b/>
          <w:sz w:val="28"/>
          <w:szCs w:val="28"/>
          <w:lang w:eastAsia="ru-RU"/>
        </w:rPr>
        <w:t xml:space="preserve">С 1 марта 2025 года работники будут получать доплату за наставничество </w:t>
      </w:r>
    </w:p>
    <w:p w:rsidR="00BE6DEB" w:rsidRPr="00BE6DEB" w:rsidRDefault="00BE6DEB" w:rsidP="00BE6DEB">
      <w:pPr>
        <w:spacing w:after="0" w:line="240" w:lineRule="auto"/>
        <w:jc w:val="both"/>
        <w:rPr>
          <w:rFonts w:ascii="Times New Roman" w:eastAsia="Calibri" w:hAnsi="Times New Roman" w:cs="Times New Roman"/>
          <w:sz w:val="28"/>
          <w:szCs w:val="28"/>
          <w:lang w:eastAsia="ru-RU"/>
        </w:rPr>
      </w:pPr>
      <w:r w:rsidRPr="00BE6DEB">
        <w:rPr>
          <w:rFonts w:ascii="Times New Roman" w:eastAsia="Calibri" w:hAnsi="Times New Roman" w:cs="Times New Roman"/>
          <w:sz w:val="28"/>
          <w:szCs w:val="28"/>
          <w:lang w:eastAsia="ru-RU"/>
        </w:rPr>
        <w:t> </w:t>
      </w:r>
      <w:r w:rsidRPr="00BE6DEB">
        <w:rPr>
          <w:rFonts w:ascii="Times New Roman" w:eastAsia="Calibri" w:hAnsi="Times New Roman" w:cs="Times New Roman"/>
          <w:color w:val="FFFFFF"/>
          <w:sz w:val="28"/>
          <w:szCs w:val="28"/>
          <w:lang w:eastAsia="ru-RU"/>
        </w:rPr>
        <w:t>Текст</w:t>
      </w:r>
    </w:p>
    <w:p w:rsidR="00BE6DEB" w:rsidRPr="00BE6DEB" w:rsidRDefault="00BE6DEB" w:rsidP="00BE6DEB">
      <w:pPr>
        <w:spacing w:after="0" w:line="288" w:lineRule="atLeast"/>
        <w:ind w:firstLine="540"/>
        <w:jc w:val="both"/>
        <w:rPr>
          <w:rFonts w:ascii="Times New Roman" w:eastAsia="Times New Roman" w:hAnsi="Times New Roman" w:cs="Times New Roman"/>
          <w:sz w:val="28"/>
          <w:szCs w:val="28"/>
          <w:lang w:eastAsia="ru-RU"/>
        </w:rPr>
      </w:pPr>
      <w:r w:rsidRPr="00BE6DEB">
        <w:rPr>
          <w:rFonts w:ascii="Times New Roman" w:eastAsia="Times New Roman" w:hAnsi="Times New Roman" w:cs="Times New Roman"/>
          <w:sz w:val="28"/>
          <w:szCs w:val="28"/>
          <w:lang w:eastAsia="ru-RU"/>
        </w:rPr>
        <w:t xml:space="preserve">Федеральным законом от 09.11.2024 № 381-ФЗ в Трудовой кодекс Российской Федерации статьей 351.8 введено понятие «Наставничество», которое предусматривает выполнение работником на основании его письменного согласия по поручению работодателя работы по оказанию другому работнику помощи в </w:t>
      </w:r>
      <w:r w:rsidRPr="00BE6DEB">
        <w:rPr>
          <w:rFonts w:ascii="Times New Roman" w:eastAsia="Times New Roman" w:hAnsi="Times New Roman" w:cs="Times New Roman"/>
          <w:sz w:val="28"/>
          <w:szCs w:val="28"/>
          <w:lang w:eastAsia="ru-RU"/>
        </w:rPr>
        <w:lastRenderedPageBreak/>
        <w:t>овладении навыками работы на производстве и (или) рабочем месте по полученной (получаемой) другим работником профессии (специальности).</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Кроме того, предусмотрена обязанность работодателя осуществлять дополнительную выплату лицу, осуществляющему наставничество.</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 xml:space="preserve">Размер и условия выплаты устанавливаются трудовым договором или дополнительным соглашением к нему с учетом содержания и объема работы по наставничеству. </w:t>
      </w:r>
    </w:p>
    <w:p w:rsidR="00BE6DEB" w:rsidRPr="00BE6DEB" w:rsidRDefault="00BE6DEB" w:rsidP="00BE6DEB">
      <w:pPr>
        <w:spacing w:after="0" w:line="240" w:lineRule="auto"/>
        <w:ind w:firstLine="709"/>
        <w:jc w:val="both"/>
        <w:rPr>
          <w:rFonts w:ascii="Times New Roman" w:eastAsia="Calibri" w:hAnsi="Times New Roman" w:cs="Times New Roman"/>
          <w:sz w:val="28"/>
          <w:szCs w:val="28"/>
        </w:rPr>
      </w:pPr>
      <w:r w:rsidRPr="00BE6DEB">
        <w:rPr>
          <w:rFonts w:ascii="Times New Roman" w:eastAsia="Calibri" w:hAnsi="Times New Roman" w:cs="Times New Roman"/>
          <w:sz w:val="28"/>
          <w:szCs w:val="28"/>
        </w:rPr>
        <w:t xml:space="preserve">Также предусмотрено право работника об отказе от осуществления наставничества. При этом работодатель также имеет право досрочно отменить поручение об осуществлении наставничества, предупредив об этом работника не позднее чем за 3 рабочих дня. </w:t>
      </w: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Прокуратура КБР.</w:t>
      </w:r>
    </w:p>
    <w:p w:rsidR="00BE6DEB" w:rsidRDefault="00BE6DEB" w:rsidP="00BE6DE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Отдел по надзору за исполнением федерального законодательства.</w:t>
      </w:r>
    </w:p>
    <w:p w:rsidR="00BE6DEB" w:rsidRPr="00FE4674" w:rsidRDefault="00BE6DEB" w:rsidP="00FE4674">
      <w:pPr>
        <w:autoSpaceDE w:val="0"/>
        <w:autoSpaceDN w:val="0"/>
        <w:adjustRightInd w:val="0"/>
        <w:spacing w:after="0" w:line="240" w:lineRule="exact"/>
        <w:jc w:val="both"/>
        <w:rPr>
          <w:rFonts w:ascii="Times New Roman" w:eastAsia="Times New Roman" w:hAnsi="Times New Roman" w:cs="Times New Roman"/>
          <w:sz w:val="28"/>
          <w:szCs w:val="20"/>
          <w:lang w:eastAsia="ru-RU"/>
        </w:rPr>
      </w:pPr>
    </w:p>
    <w:sectPr w:rsidR="00BE6DEB" w:rsidRPr="00FE4674" w:rsidSect="006F7BDF">
      <w:pgSz w:w="11906" w:h="16838"/>
      <w:pgMar w:top="794" w:right="62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F7"/>
    <w:rsid w:val="000259E0"/>
    <w:rsid w:val="000926EE"/>
    <w:rsid w:val="000A5C02"/>
    <w:rsid w:val="000B0AB7"/>
    <w:rsid w:val="000C1E12"/>
    <w:rsid w:val="000C59E0"/>
    <w:rsid w:val="000D7865"/>
    <w:rsid w:val="00117CAD"/>
    <w:rsid w:val="00125A66"/>
    <w:rsid w:val="00146338"/>
    <w:rsid w:val="00146F21"/>
    <w:rsid w:val="00175ED1"/>
    <w:rsid w:val="001F3807"/>
    <w:rsid w:val="00225265"/>
    <w:rsid w:val="00233D44"/>
    <w:rsid w:val="002343B2"/>
    <w:rsid w:val="0026360B"/>
    <w:rsid w:val="00266F04"/>
    <w:rsid w:val="003155BA"/>
    <w:rsid w:val="00362AF7"/>
    <w:rsid w:val="00391D36"/>
    <w:rsid w:val="003D5A2F"/>
    <w:rsid w:val="00413C36"/>
    <w:rsid w:val="00482529"/>
    <w:rsid w:val="004E407A"/>
    <w:rsid w:val="00535C91"/>
    <w:rsid w:val="00602BB1"/>
    <w:rsid w:val="00635A50"/>
    <w:rsid w:val="00653723"/>
    <w:rsid w:val="006678F1"/>
    <w:rsid w:val="00697E5F"/>
    <w:rsid w:val="006B4B29"/>
    <w:rsid w:val="006F7BDF"/>
    <w:rsid w:val="0072765D"/>
    <w:rsid w:val="007860C3"/>
    <w:rsid w:val="00793802"/>
    <w:rsid w:val="00794544"/>
    <w:rsid w:val="008902A2"/>
    <w:rsid w:val="00890669"/>
    <w:rsid w:val="008C1168"/>
    <w:rsid w:val="008D1FBE"/>
    <w:rsid w:val="00922081"/>
    <w:rsid w:val="00951FAC"/>
    <w:rsid w:val="009807E6"/>
    <w:rsid w:val="00AF1DA3"/>
    <w:rsid w:val="00B0244C"/>
    <w:rsid w:val="00B23EEB"/>
    <w:rsid w:val="00B5529C"/>
    <w:rsid w:val="00BD7CC5"/>
    <w:rsid w:val="00BE6DEB"/>
    <w:rsid w:val="00C05BA3"/>
    <w:rsid w:val="00C1409B"/>
    <w:rsid w:val="00C333C6"/>
    <w:rsid w:val="00C507BA"/>
    <w:rsid w:val="00C57D52"/>
    <w:rsid w:val="00C670D8"/>
    <w:rsid w:val="00C82FB6"/>
    <w:rsid w:val="00C915E2"/>
    <w:rsid w:val="00CA05D5"/>
    <w:rsid w:val="00CB193C"/>
    <w:rsid w:val="00CF184F"/>
    <w:rsid w:val="00D86DA3"/>
    <w:rsid w:val="00D95A7B"/>
    <w:rsid w:val="00DD6A6B"/>
    <w:rsid w:val="00E42299"/>
    <w:rsid w:val="00E53419"/>
    <w:rsid w:val="00E67A00"/>
    <w:rsid w:val="00E92456"/>
    <w:rsid w:val="00F043E9"/>
    <w:rsid w:val="00F24AE5"/>
    <w:rsid w:val="00F364B5"/>
    <w:rsid w:val="00FB04B7"/>
    <w:rsid w:val="00FC4232"/>
    <w:rsid w:val="00FE4674"/>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30F79-3C20-4349-A9D6-AD134794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2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825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2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7148">
      <w:bodyDiv w:val="1"/>
      <w:marLeft w:val="0"/>
      <w:marRight w:val="0"/>
      <w:marTop w:val="0"/>
      <w:marBottom w:val="0"/>
      <w:divBdr>
        <w:top w:val="none" w:sz="0" w:space="0" w:color="auto"/>
        <w:left w:val="none" w:sz="0" w:space="0" w:color="auto"/>
        <w:bottom w:val="none" w:sz="0" w:space="0" w:color="auto"/>
        <w:right w:val="none" w:sz="0" w:space="0" w:color="auto"/>
      </w:divBdr>
    </w:div>
    <w:div w:id="394089076">
      <w:bodyDiv w:val="1"/>
      <w:marLeft w:val="0"/>
      <w:marRight w:val="0"/>
      <w:marTop w:val="0"/>
      <w:marBottom w:val="0"/>
      <w:divBdr>
        <w:top w:val="none" w:sz="0" w:space="0" w:color="auto"/>
        <w:left w:val="none" w:sz="0" w:space="0" w:color="auto"/>
        <w:bottom w:val="none" w:sz="0" w:space="0" w:color="auto"/>
        <w:right w:val="none" w:sz="0" w:space="0" w:color="auto"/>
      </w:divBdr>
    </w:div>
    <w:div w:id="918322267">
      <w:bodyDiv w:val="1"/>
      <w:marLeft w:val="0"/>
      <w:marRight w:val="0"/>
      <w:marTop w:val="0"/>
      <w:marBottom w:val="0"/>
      <w:divBdr>
        <w:top w:val="none" w:sz="0" w:space="0" w:color="auto"/>
        <w:left w:val="none" w:sz="0" w:space="0" w:color="auto"/>
        <w:bottom w:val="none" w:sz="0" w:space="0" w:color="auto"/>
        <w:right w:val="none" w:sz="0" w:space="0" w:color="auto"/>
      </w:divBdr>
    </w:div>
    <w:div w:id="1115756940">
      <w:bodyDiv w:val="1"/>
      <w:marLeft w:val="0"/>
      <w:marRight w:val="0"/>
      <w:marTop w:val="0"/>
      <w:marBottom w:val="0"/>
      <w:divBdr>
        <w:top w:val="none" w:sz="0" w:space="0" w:color="auto"/>
        <w:left w:val="none" w:sz="0" w:space="0" w:color="auto"/>
        <w:bottom w:val="none" w:sz="0" w:space="0" w:color="auto"/>
        <w:right w:val="none" w:sz="0" w:space="0" w:color="auto"/>
      </w:divBdr>
    </w:div>
    <w:div w:id="1290934716">
      <w:bodyDiv w:val="1"/>
      <w:marLeft w:val="0"/>
      <w:marRight w:val="0"/>
      <w:marTop w:val="0"/>
      <w:marBottom w:val="0"/>
      <w:divBdr>
        <w:top w:val="none" w:sz="0" w:space="0" w:color="auto"/>
        <w:left w:val="none" w:sz="0" w:space="0" w:color="auto"/>
        <w:bottom w:val="none" w:sz="0" w:space="0" w:color="auto"/>
        <w:right w:val="none" w:sz="0" w:space="0" w:color="auto"/>
      </w:divBdr>
    </w:div>
    <w:div w:id="1509708669">
      <w:bodyDiv w:val="1"/>
      <w:marLeft w:val="0"/>
      <w:marRight w:val="0"/>
      <w:marTop w:val="0"/>
      <w:marBottom w:val="0"/>
      <w:divBdr>
        <w:top w:val="none" w:sz="0" w:space="0" w:color="auto"/>
        <w:left w:val="none" w:sz="0" w:space="0" w:color="auto"/>
        <w:bottom w:val="none" w:sz="0" w:space="0" w:color="auto"/>
        <w:right w:val="none" w:sz="0" w:space="0" w:color="auto"/>
      </w:divBdr>
    </w:div>
    <w:div w:id="16279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3378</Words>
  <Characters>19258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Баттаев Алим Ильясович</dc:creator>
  <cp:keywords/>
  <dc:description/>
  <cp:lastModifiedBy>Хозаева Равида Маликовна</cp:lastModifiedBy>
  <cp:revision>2</cp:revision>
  <cp:lastPrinted>2023-11-14T11:47:00Z</cp:lastPrinted>
  <dcterms:created xsi:type="dcterms:W3CDTF">2024-12-20T07:43:00Z</dcterms:created>
  <dcterms:modified xsi:type="dcterms:W3CDTF">2024-12-20T07:43:00Z</dcterms:modified>
</cp:coreProperties>
</file>