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61" w:rsidRDefault="00D63361" w:rsidP="003B46C3">
      <w:pPr>
        <w:shd w:val="clear" w:color="auto" w:fill="FFFFFF" w:themeFill="background1"/>
      </w:pPr>
    </w:p>
    <w:p w:rsidR="00D63361" w:rsidRDefault="00D63361" w:rsidP="00D63361">
      <w:pPr>
        <w:shd w:val="clear" w:color="auto" w:fill="FFFFFF" w:themeFill="background1"/>
        <w:jc w:val="center"/>
      </w:pPr>
      <w:r w:rsidRPr="003E3297">
        <w:rPr>
          <w:noProof/>
        </w:rPr>
        <w:drawing>
          <wp:inline distT="0" distB="0" distL="0" distR="0">
            <wp:extent cx="726385" cy="665921"/>
            <wp:effectExtent l="19050" t="0" r="0" b="0"/>
            <wp:docPr id="1" name="Рисунок 1" descr="Прохладненский р-н-герб(вариант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хладненский р-н-герб(вариант204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6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6C3" w:rsidRPr="003E3297" w:rsidRDefault="003B46C3" w:rsidP="00D63361">
      <w:pPr>
        <w:shd w:val="clear" w:color="auto" w:fill="FFFFFF" w:themeFill="background1"/>
        <w:jc w:val="center"/>
      </w:pP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СОВЕТ МЕСТНОГО САМОУПРАВЛЕНИЯ СЕЛЬСКОГО ПОСЕЛЕНИЯ АЛТУД ПРОХЛАДНЕНСКОГО РАЙОНА МУНИЦИПАЛЬНОГО РАЙОНА</w:t>
      </w:r>
    </w:p>
    <w:p w:rsidR="00D63361" w:rsidRDefault="00D63361" w:rsidP="00D63361">
      <w:pPr>
        <w:jc w:val="center"/>
        <w:rPr>
          <w:b/>
          <w:bCs/>
        </w:rPr>
      </w:pPr>
      <w:proofErr w:type="gramStart"/>
      <w:r>
        <w:rPr>
          <w:b/>
          <w:bCs/>
        </w:rPr>
        <w:t>КАБАРДИНО – БАЛКАРСКОЙ</w:t>
      </w:r>
      <w:proofErr w:type="gramEnd"/>
      <w:r>
        <w:rPr>
          <w:b/>
          <w:bCs/>
        </w:rPr>
        <w:t xml:space="preserve">  РЕСПУБЛИКИ</w:t>
      </w:r>
    </w:p>
    <w:p w:rsidR="00D63361" w:rsidRDefault="00D63361" w:rsidP="00D63361">
      <w:pPr>
        <w:ind w:firstLine="540"/>
        <w:jc w:val="center"/>
        <w:rPr>
          <w:b/>
          <w:bCs/>
          <w:sz w:val="18"/>
          <w:szCs w:val="18"/>
        </w:rPr>
      </w:pP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АЛЪТУД    КЪУАЖЭ  СОВЕТЫМ И  Щ</w:t>
      </w:r>
      <w:proofErr w:type="gramStart"/>
      <w:r>
        <w:rPr>
          <w:b/>
          <w:bCs/>
          <w:lang w:val="en-US"/>
        </w:rPr>
        <w:t>I</w:t>
      </w:r>
      <w:proofErr w:type="gramEnd"/>
      <w:r>
        <w:rPr>
          <w:b/>
          <w:bCs/>
        </w:rPr>
        <w:t>ЫП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Э     </w:t>
      </w:r>
      <w:r>
        <w:rPr>
          <w:b/>
          <w:bCs/>
          <w:lang w:val="en-US"/>
        </w:rPr>
        <w:t>I</w:t>
      </w:r>
      <w:r>
        <w:rPr>
          <w:b/>
          <w:bCs/>
        </w:rPr>
        <w:t>УЭХУЩ</w:t>
      </w:r>
      <w:r>
        <w:rPr>
          <w:b/>
          <w:bCs/>
          <w:lang w:val="en-US"/>
        </w:rPr>
        <w:t>I</w:t>
      </w:r>
      <w:r>
        <w:rPr>
          <w:b/>
          <w:bCs/>
        </w:rPr>
        <w:t>АП</w:t>
      </w:r>
      <w:r>
        <w:rPr>
          <w:b/>
          <w:bCs/>
          <w:lang w:val="en-US"/>
        </w:rPr>
        <w:t>I</w:t>
      </w: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ПРОХЛАДНЭ КУЕИМ  ХЫХЬЭ  КЪЭБЭРДЕЙ – БАЛЪКЪЭР  РЕСПУБЛИКЭ</w:t>
      </w:r>
    </w:p>
    <w:p w:rsidR="00D63361" w:rsidRDefault="00D63361" w:rsidP="00D63361">
      <w:pPr>
        <w:ind w:firstLine="540"/>
        <w:jc w:val="center"/>
        <w:rPr>
          <w:b/>
          <w:bCs/>
          <w:sz w:val="18"/>
          <w:szCs w:val="18"/>
        </w:rPr>
      </w:pP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СОВЕТИНИ ЖЕР – ЖЕРЛИ    УПРАВЛЕНИЯСЫ</w:t>
      </w: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ПРОХЛАДНА   РАЙОНУНУ   КЪАБАРТЫ – МАЛКЪАР   РЕСПУБЛИКАНЫ</w:t>
      </w:r>
    </w:p>
    <w:p w:rsidR="00D63361" w:rsidRDefault="00D63361" w:rsidP="00D63361">
      <w:pPr>
        <w:jc w:val="center"/>
        <w:rPr>
          <w:b/>
          <w:bCs/>
        </w:rPr>
      </w:pPr>
      <w:r>
        <w:rPr>
          <w:b/>
          <w:bCs/>
        </w:rPr>
        <w:t>=========================================================</w:t>
      </w:r>
    </w:p>
    <w:p w:rsidR="00D63361" w:rsidRDefault="00D63361" w:rsidP="00D63361">
      <w:pPr>
        <w:jc w:val="center"/>
      </w:pPr>
      <w:r>
        <w:rPr>
          <w:b/>
          <w:bCs/>
        </w:rPr>
        <w:t xml:space="preserve">361026, КБР, </w:t>
      </w:r>
      <w:proofErr w:type="spellStart"/>
      <w:r>
        <w:rPr>
          <w:b/>
          <w:bCs/>
        </w:rPr>
        <w:t>Прохладненский</w:t>
      </w:r>
      <w:proofErr w:type="spellEnd"/>
      <w:r>
        <w:rPr>
          <w:b/>
          <w:bCs/>
        </w:rPr>
        <w:t xml:space="preserve"> район, с. Алтуд, ул. </w:t>
      </w:r>
      <w:proofErr w:type="gramStart"/>
      <w:r>
        <w:rPr>
          <w:b/>
          <w:bCs/>
        </w:rPr>
        <w:t>Комсомольская</w:t>
      </w:r>
      <w:proofErr w:type="gramEnd"/>
      <w:r>
        <w:rPr>
          <w:b/>
          <w:bCs/>
        </w:rPr>
        <w:t>, 25,тел.9-12-47</w:t>
      </w:r>
    </w:p>
    <w:p w:rsidR="00D63361" w:rsidRDefault="00D63361" w:rsidP="00D63361">
      <w:pPr>
        <w:ind w:right="51"/>
        <w:rPr>
          <w:sz w:val="16"/>
          <w:szCs w:val="16"/>
        </w:rPr>
      </w:pPr>
    </w:p>
    <w:p w:rsidR="003F5959" w:rsidRDefault="00D63361" w:rsidP="007B5A5C">
      <w:pPr>
        <w:pBdr>
          <w:top w:val="thickThinSmallGap" w:sz="24" w:space="1" w:color="auto"/>
        </w:pBdr>
        <w:shd w:val="clear" w:color="auto" w:fill="FFFFFF" w:themeFill="background1"/>
        <w:ind w:left="-540" w:firstLine="54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</w:t>
      </w:r>
    </w:p>
    <w:p w:rsidR="00D63361" w:rsidRPr="003E3297" w:rsidRDefault="003F5959" w:rsidP="007B5A5C">
      <w:pPr>
        <w:pBdr>
          <w:top w:val="thickThinSmallGap" w:sz="24" w:space="1" w:color="auto"/>
        </w:pBdr>
        <w:shd w:val="clear" w:color="auto" w:fill="FFFFFF" w:themeFill="background1"/>
        <w:ind w:left="-540" w:firstLine="54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="00D63361">
        <w:rPr>
          <w:b/>
          <w:sz w:val="24"/>
        </w:rPr>
        <w:t xml:space="preserve">   </w:t>
      </w:r>
      <w:r w:rsidR="00D63361" w:rsidRPr="003E3297">
        <w:rPr>
          <w:b/>
          <w:sz w:val="24"/>
        </w:rPr>
        <w:t xml:space="preserve">РЕШЕНИЕ № </w:t>
      </w:r>
      <w:r w:rsidR="00264899">
        <w:rPr>
          <w:b/>
          <w:sz w:val="24"/>
        </w:rPr>
        <w:t xml:space="preserve"> </w:t>
      </w:r>
      <w:r w:rsidR="003B46C3">
        <w:rPr>
          <w:b/>
          <w:sz w:val="24"/>
        </w:rPr>
        <w:t>124/1</w:t>
      </w:r>
    </w:p>
    <w:p w:rsidR="00D63361" w:rsidRDefault="00D63361" w:rsidP="00D63361">
      <w:pPr>
        <w:shd w:val="clear" w:color="auto" w:fill="FFFFFF" w:themeFill="background1"/>
        <w:ind w:left="-540"/>
        <w:rPr>
          <w:sz w:val="28"/>
        </w:rPr>
      </w:pPr>
    </w:p>
    <w:p w:rsidR="00BE165D" w:rsidRPr="00264899" w:rsidRDefault="00D30453" w:rsidP="00D63361">
      <w:pPr>
        <w:shd w:val="clear" w:color="auto" w:fill="FFFFFF" w:themeFill="background1"/>
        <w:ind w:left="-540"/>
        <w:rPr>
          <w:sz w:val="28"/>
        </w:rPr>
      </w:pPr>
      <w:r w:rsidRPr="00264899">
        <w:rPr>
          <w:sz w:val="28"/>
        </w:rPr>
        <w:t xml:space="preserve">         </w:t>
      </w:r>
      <w:r w:rsidR="003B46C3">
        <w:rPr>
          <w:sz w:val="28"/>
        </w:rPr>
        <w:t>19</w:t>
      </w:r>
      <w:r w:rsidR="005F4AAE" w:rsidRPr="00264899">
        <w:rPr>
          <w:sz w:val="28"/>
        </w:rPr>
        <w:t>.08.2025</w:t>
      </w:r>
      <w:r w:rsidR="00956469" w:rsidRPr="00264899">
        <w:rPr>
          <w:sz w:val="28"/>
        </w:rPr>
        <w:t>г</w:t>
      </w:r>
    </w:p>
    <w:p w:rsidR="005F4AAE" w:rsidRPr="00956469" w:rsidRDefault="005F4AAE" w:rsidP="00D63361">
      <w:pPr>
        <w:shd w:val="clear" w:color="auto" w:fill="FFFFFF" w:themeFill="background1"/>
        <w:ind w:left="-540"/>
        <w:rPr>
          <w:color w:val="FF0000"/>
          <w:sz w:val="28"/>
        </w:rPr>
      </w:pPr>
    </w:p>
    <w:p w:rsidR="00D30453" w:rsidRPr="00D30453" w:rsidRDefault="00D63361" w:rsidP="00A05757">
      <w:pPr>
        <w:spacing w:line="257" w:lineRule="auto"/>
        <w:rPr>
          <w:color w:val="000000"/>
          <w:sz w:val="27"/>
          <w:szCs w:val="27"/>
        </w:rPr>
      </w:pPr>
      <w:r>
        <w:rPr>
          <w:color w:val="000000" w:themeColor="text1"/>
          <w:sz w:val="28"/>
          <w:szCs w:val="28"/>
        </w:rPr>
        <w:t xml:space="preserve"> </w:t>
      </w:r>
      <w:r w:rsidR="00D30453" w:rsidRPr="00D30453">
        <w:rPr>
          <w:color w:val="000000" w:themeColor="text1"/>
          <w:sz w:val="27"/>
          <w:szCs w:val="27"/>
        </w:rPr>
        <w:t xml:space="preserve">О внесении изменений в решение «Об утверждении Положения об оплате труда и материальном стимулировании работников, осуществляющих профессиональную деятельность по профессиям рабочих в сельском поселении Алтуд Прохладненского муниципального района» от 01.02.2019 № 51/2 </w:t>
      </w:r>
    </w:p>
    <w:p w:rsidR="00D30453" w:rsidRPr="003E3297" w:rsidRDefault="00D30453" w:rsidP="00D30453">
      <w:pPr>
        <w:pStyle w:val="2"/>
        <w:shd w:val="clear" w:color="auto" w:fill="FFFFFF" w:themeFill="background1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</w:t>
      </w:r>
    </w:p>
    <w:p w:rsidR="00D30453" w:rsidRPr="00A05757" w:rsidRDefault="00D30453" w:rsidP="003B46C3">
      <w:pPr>
        <w:spacing w:line="257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</w:t>
      </w:r>
      <w:proofErr w:type="gramStart"/>
      <w:r w:rsidRPr="00D30453">
        <w:rPr>
          <w:color w:val="000000" w:themeColor="text1"/>
          <w:sz w:val="26"/>
          <w:szCs w:val="26"/>
        </w:rPr>
        <w:t>В соответствии с Трудовым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Постановлением Комитета Российской Федерации по стандартизации, метрологии и сертификации, Министерства труда Российской Федерации от 26.12.1994  № 367 «Об утверждении «Общероссийского классификатора профессий рабочих, должностей служащих и тарифных разрядов», Постановлением Госкомтруда СССР, Секретариата ВЦСПС от 31.01.1985 № 31/3-30 «Об утверждении «Общих</w:t>
      </w:r>
      <w:proofErr w:type="gramEnd"/>
      <w:r w:rsidRPr="00D30453">
        <w:rPr>
          <w:color w:val="000000" w:themeColor="text1"/>
          <w:sz w:val="26"/>
          <w:szCs w:val="26"/>
        </w:rPr>
        <w:t xml:space="preserve">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1», Постановлением Минтруда РФ от 10.11.1992 № 31 «Об утверждении тарифно-квалификационных характеристик по общеотраслевым </w:t>
      </w:r>
      <w:r w:rsidRPr="00264899">
        <w:rPr>
          <w:color w:val="000000" w:themeColor="text1"/>
          <w:sz w:val="26"/>
          <w:szCs w:val="26"/>
        </w:rPr>
        <w:t>профессиям рабочих»</w:t>
      </w:r>
      <w:proofErr w:type="gramStart"/>
      <w:r w:rsidRPr="00264899">
        <w:rPr>
          <w:color w:val="000000" w:themeColor="text1"/>
          <w:sz w:val="26"/>
          <w:szCs w:val="26"/>
        </w:rPr>
        <w:t>,</w:t>
      </w:r>
      <w:r w:rsidRPr="00264899">
        <w:rPr>
          <w:rFonts w:eastAsiaTheme="minorHAnsi"/>
          <w:color w:val="000000" w:themeColor="text1"/>
          <w:sz w:val="26"/>
          <w:szCs w:val="26"/>
        </w:rPr>
        <w:t>П</w:t>
      </w:r>
      <w:proofErr w:type="gramEnd"/>
      <w:r w:rsidRPr="00264899">
        <w:rPr>
          <w:rFonts w:eastAsiaTheme="minorHAnsi"/>
          <w:color w:val="000000" w:themeColor="text1"/>
          <w:sz w:val="26"/>
          <w:szCs w:val="26"/>
        </w:rPr>
        <w:t xml:space="preserve">остановлением местной администрации Прохладненского муниципального района  от 22.12.2008  № 736 «О минимальных окладах по профессиональным квалификационным группам работников муниципальных учреждений  Прохладненского муниципального района Кабардино-Балкарской Республики», </w:t>
      </w:r>
      <w:r w:rsidRPr="00264899">
        <w:rPr>
          <w:color w:val="000000" w:themeColor="text1"/>
          <w:sz w:val="26"/>
          <w:szCs w:val="26"/>
        </w:rPr>
        <w:t>Уставом</w:t>
      </w:r>
      <w:r w:rsidRPr="00D30453">
        <w:rPr>
          <w:color w:val="000000" w:themeColor="text1"/>
          <w:sz w:val="26"/>
          <w:szCs w:val="26"/>
        </w:rPr>
        <w:t xml:space="preserve"> сельского поселения Алтуд Прохладненского муниципального района КБР, и в целях упорядочения оплаты труда работников, осуществляющих</w:t>
      </w:r>
      <w:r w:rsidR="00A05757">
        <w:rPr>
          <w:color w:val="000000" w:themeColor="text1"/>
          <w:sz w:val="26"/>
          <w:szCs w:val="26"/>
        </w:rPr>
        <w:t xml:space="preserve"> </w:t>
      </w:r>
      <w:r w:rsidRPr="00D30453">
        <w:rPr>
          <w:color w:val="000000" w:themeColor="text1"/>
          <w:sz w:val="26"/>
          <w:szCs w:val="26"/>
        </w:rPr>
        <w:t>профессиональную деятельность по профессиям рабочих в сельском поселении Алтуд</w:t>
      </w:r>
      <w:r>
        <w:rPr>
          <w:color w:val="000000" w:themeColor="text1"/>
          <w:sz w:val="26"/>
          <w:szCs w:val="26"/>
        </w:rPr>
        <w:t xml:space="preserve"> </w:t>
      </w:r>
      <w:r w:rsidRPr="00D30453">
        <w:rPr>
          <w:color w:val="000000" w:themeColor="text1"/>
          <w:sz w:val="26"/>
          <w:szCs w:val="26"/>
        </w:rPr>
        <w:t>Прохладненского муниципального района, Совет местного самоуправления сельского поселения Алтуд Прохладненского муниципального района</w:t>
      </w:r>
    </w:p>
    <w:p w:rsidR="00D63361" w:rsidRPr="003E3297" w:rsidRDefault="00D63361" w:rsidP="003B46C3">
      <w:pPr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РЕШИЛ</w:t>
      </w:r>
      <w:r w:rsidRPr="003E3297">
        <w:rPr>
          <w:color w:val="000000" w:themeColor="text1"/>
          <w:sz w:val="28"/>
          <w:szCs w:val="28"/>
        </w:rPr>
        <w:t>:</w:t>
      </w:r>
    </w:p>
    <w:p w:rsidR="005F4AAE" w:rsidRDefault="004A62EA" w:rsidP="003B46C3">
      <w:pPr>
        <w:pStyle w:val="a3"/>
        <w:numPr>
          <w:ilvl w:val="0"/>
          <w:numId w:val="2"/>
        </w:numPr>
        <w:shd w:val="clear" w:color="auto" w:fill="FFFFFF" w:themeFill="background1"/>
        <w:rPr>
          <w:color w:val="000000" w:themeColor="text1"/>
          <w:szCs w:val="28"/>
        </w:rPr>
      </w:pPr>
      <w:r>
        <w:rPr>
          <w:color w:val="000000" w:themeColor="text1"/>
          <w:sz w:val="27"/>
          <w:szCs w:val="27"/>
        </w:rPr>
        <w:t xml:space="preserve">Решение 51/2 от </w:t>
      </w:r>
      <w:r w:rsidRPr="00D30453">
        <w:rPr>
          <w:color w:val="000000" w:themeColor="text1"/>
          <w:sz w:val="27"/>
          <w:szCs w:val="27"/>
        </w:rPr>
        <w:t>01.02.2019</w:t>
      </w:r>
      <w:r>
        <w:rPr>
          <w:color w:val="000000" w:themeColor="text1"/>
          <w:sz w:val="27"/>
          <w:szCs w:val="27"/>
        </w:rPr>
        <w:t>г.</w:t>
      </w:r>
      <w:r w:rsidRPr="00D30453">
        <w:rPr>
          <w:color w:val="000000" w:themeColor="text1"/>
          <w:sz w:val="27"/>
          <w:szCs w:val="27"/>
        </w:rPr>
        <w:t xml:space="preserve"> «Об утверждении Положения об оплате труда и материальном стимулировании работников, осуществляющих профессиональную </w:t>
      </w:r>
      <w:r w:rsidRPr="00D30453">
        <w:rPr>
          <w:color w:val="000000" w:themeColor="text1"/>
          <w:sz w:val="27"/>
          <w:szCs w:val="27"/>
        </w:rPr>
        <w:lastRenderedPageBreak/>
        <w:t>деятельность по профессиям рабочих в сельском поселении Алтуд Прохлад</w:t>
      </w:r>
      <w:r>
        <w:rPr>
          <w:color w:val="000000" w:themeColor="text1"/>
          <w:sz w:val="27"/>
          <w:szCs w:val="27"/>
        </w:rPr>
        <w:t xml:space="preserve">ненского муниципального района», </w:t>
      </w:r>
      <w:r>
        <w:rPr>
          <w:color w:val="000000" w:themeColor="text1"/>
          <w:szCs w:val="28"/>
        </w:rPr>
        <w:t>и</w:t>
      </w:r>
      <w:r w:rsidR="005F4AAE">
        <w:rPr>
          <w:color w:val="000000" w:themeColor="text1"/>
          <w:szCs w:val="28"/>
        </w:rPr>
        <w:t>зложить в новой редакции:</w:t>
      </w:r>
    </w:p>
    <w:p w:rsidR="004A62EA" w:rsidRPr="00A14FA2" w:rsidRDefault="004A62EA" w:rsidP="004A62EA">
      <w:pPr>
        <w:spacing w:line="341" w:lineRule="exact"/>
        <w:ind w:left="140" w:right="100" w:firstLine="600"/>
        <w:rPr>
          <w:sz w:val="24"/>
          <w:szCs w:val="24"/>
        </w:rPr>
      </w:pPr>
      <w:r w:rsidRPr="00A14FA2">
        <w:rPr>
          <w:sz w:val="28"/>
          <w:szCs w:val="28"/>
        </w:rPr>
        <w:t>Годовой фонд оплаты труда технического персонала формируется за счет следующих выплат:</w:t>
      </w:r>
    </w:p>
    <w:p w:rsidR="004A62EA" w:rsidRPr="00A14FA2" w:rsidRDefault="004A62EA" w:rsidP="004A62EA">
      <w:pPr>
        <w:numPr>
          <w:ilvl w:val="0"/>
          <w:numId w:val="6"/>
        </w:numPr>
        <w:tabs>
          <w:tab w:val="left" w:pos="1561"/>
        </w:tabs>
        <w:spacing w:line="322" w:lineRule="exact"/>
        <w:ind w:left="140" w:firstLine="600"/>
        <w:rPr>
          <w:sz w:val="28"/>
          <w:szCs w:val="28"/>
        </w:rPr>
      </w:pPr>
      <w:r w:rsidRPr="00A14FA2">
        <w:rPr>
          <w:sz w:val="28"/>
          <w:szCs w:val="28"/>
        </w:rPr>
        <w:t>должностной оклад - в размере 12 должностных окладов;</w:t>
      </w:r>
    </w:p>
    <w:p w:rsidR="004A62EA" w:rsidRPr="00A14FA2" w:rsidRDefault="004A62EA" w:rsidP="004A62EA">
      <w:pPr>
        <w:numPr>
          <w:ilvl w:val="0"/>
          <w:numId w:val="6"/>
        </w:numPr>
        <w:tabs>
          <w:tab w:val="left" w:pos="1594"/>
          <w:tab w:val="right" w:pos="9762"/>
        </w:tabs>
        <w:spacing w:line="322" w:lineRule="exact"/>
        <w:ind w:left="140" w:firstLine="600"/>
        <w:rPr>
          <w:sz w:val="28"/>
          <w:szCs w:val="28"/>
        </w:rPr>
      </w:pPr>
      <w:r w:rsidRPr="00A14FA2">
        <w:rPr>
          <w:sz w:val="28"/>
          <w:szCs w:val="28"/>
        </w:rPr>
        <w:t>ежемесячная надбавка за интенсив</w:t>
      </w:r>
      <w:r>
        <w:rPr>
          <w:sz w:val="28"/>
          <w:szCs w:val="28"/>
        </w:rPr>
        <w:t>ность труда:</w:t>
      </w:r>
      <w:r>
        <w:rPr>
          <w:sz w:val="28"/>
          <w:szCs w:val="28"/>
        </w:rPr>
        <w:tab/>
      </w:r>
    </w:p>
    <w:p w:rsidR="004A62EA" w:rsidRPr="00A14FA2" w:rsidRDefault="004A62EA" w:rsidP="004A62EA">
      <w:pPr>
        <w:numPr>
          <w:ilvl w:val="0"/>
          <w:numId w:val="7"/>
        </w:numPr>
        <w:tabs>
          <w:tab w:val="left" w:pos="903"/>
          <w:tab w:val="right" w:pos="9762"/>
        </w:tabs>
        <w:spacing w:line="322" w:lineRule="exact"/>
        <w:ind w:left="140" w:firstLine="600"/>
        <w:rPr>
          <w:sz w:val="28"/>
          <w:szCs w:val="28"/>
        </w:rPr>
      </w:pPr>
      <w:r w:rsidRPr="00A14FA2">
        <w:rPr>
          <w:sz w:val="28"/>
          <w:szCs w:val="28"/>
        </w:rPr>
        <w:t>водитель - в размере 15,6 должностных окладов.</w:t>
      </w:r>
      <w:r w:rsidRPr="00A14FA2">
        <w:rPr>
          <w:i/>
          <w:iCs/>
          <w:spacing w:val="20"/>
          <w:sz w:val="33"/>
          <w:szCs w:val="33"/>
        </w:rPr>
        <w:t xml:space="preserve"> </w:t>
      </w:r>
      <w:r w:rsidRPr="00A14FA2">
        <w:rPr>
          <w:sz w:val="28"/>
          <w:szCs w:val="28"/>
        </w:rPr>
        <w:tab/>
      </w:r>
    </w:p>
    <w:p w:rsidR="004A62EA" w:rsidRPr="00A14FA2" w:rsidRDefault="004A62EA" w:rsidP="004A62EA">
      <w:pPr>
        <w:numPr>
          <w:ilvl w:val="1"/>
          <w:numId w:val="7"/>
        </w:numPr>
        <w:tabs>
          <w:tab w:val="left" w:pos="1590"/>
          <w:tab w:val="right" w:pos="7889"/>
        </w:tabs>
        <w:spacing w:line="322" w:lineRule="exact"/>
        <w:ind w:left="140" w:firstLine="600"/>
        <w:rPr>
          <w:sz w:val="28"/>
          <w:szCs w:val="28"/>
        </w:rPr>
      </w:pPr>
      <w:r w:rsidRPr="00A14FA2">
        <w:rPr>
          <w:sz w:val="28"/>
          <w:szCs w:val="28"/>
        </w:rPr>
        <w:t>ежемесячная надбавка за классность-</w:t>
      </w:r>
      <w:r w:rsidRPr="00A14FA2">
        <w:rPr>
          <w:sz w:val="28"/>
          <w:szCs w:val="28"/>
        </w:rPr>
        <w:tab/>
        <w:t>.</w:t>
      </w:r>
    </w:p>
    <w:p w:rsidR="004A62EA" w:rsidRPr="00A14FA2" w:rsidRDefault="004A62EA" w:rsidP="004A62EA">
      <w:pPr>
        <w:numPr>
          <w:ilvl w:val="0"/>
          <w:numId w:val="7"/>
        </w:numPr>
        <w:tabs>
          <w:tab w:val="left" w:pos="908"/>
        </w:tabs>
        <w:spacing w:line="317" w:lineRule="exact"/>
        <w:ind w:left="140" w:firstLine="600"/>
        <w:rPr>
          <w:sz w:val="28"/>
          <w:szCs w:val="28"/>
        </w:rPr>
      </w:pPr>
      <w:r w:rsidRPr="00A14FA2">
        <w:rPr>
          <w:sz w:val="28"/>
          <w:szCs w:val="28"/>
        </w:rPr>
        <w:t>водитель - в размере 1,56 должностных окладов;</w:t>
      </w:r>
    </w:p>
    <w:p w:rsidR="004A62EA" w:rsidRPr="00A14FA2" w:rsidRDefault="004A62EA" w:rsidP="004A62EA">
      <w:pPr>
        <w:numPr>
          <w:ilvl w:val="0"/>
          <w:numId w:val="4"/>
        </w:numPr>
        <w:tabs>
          <w:tab w:val="left" w:pos="1594"/>
        </w:tabs>
        <w:spacing w:line="317" w:lineRule="exact"/>
        <w:ind w:left="740" w:right="100"/>
        <w:rPr>
          <w:sz w:val="28"/>
          <w:szCs w:val="28"/>
        </w:rPr>
      </w:pPr>
      <w:r w:rsidRPr="00A14FA2">
        <w:rPr>
          <w:sz w:val="28"/>
          <w:szCs w:val="28"/>
        </w:rPr>
        <w:t>ежемесячная надбавка к должностному окл</w:t>
      </w:r>
      <w:r>
        <w:rPr>
          <w:sz w:val="28"/>
          <w:szCs w:val="28"/>
        </w:rPr>
        <w:t xml:space="preserve">аду за выслугу лет: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>одитель -в</w:t>
      </w:r>
      <w:r w:rsidRPr="00A14FA2">
        <w:rPr>
          <w:sz w:val="28"/>
          <w:szCs w:val="28"/>
        </w:rPr>
        <w:t xml:space="preserve"> размере 3 должностных окладов;</w:t>
      </w:r>
    </w:p>
    <w:p w:rsidR="004A62EA" w:rsidRPr="00A14FA2" w:rsidRDefault="004A62EA" w:rsidP="004A62EA">
      <w:pPr>
        <w:numPr>
          <w:ilvl w:val="0"/>
          <w:numId w:val="4"/>
        </w:numPr>
        <w:tabs>
          <w:tab w:val="left" w:pos="1566"/>
        </w:tabs>
        <w:spacing w:line="317" w:lineRule="exact"/>
        <w:ind w:left="140" w:right="100" w:firstLine="600"/>
        <w:rPr>
          <w:sz w:val="28"/>
          <w:szCs w:val="28"/>
        </w:rPr>
      </w:pPr>
      <w:r w:rsidRPr="00A14FA2">
        <w:rPr>
          <w:sz w:val="28"/>
          <w:szCs w:val="28"/>
        </w:rPr>
        <w:t xml:space="preserve">ежемесячная премия по </w:t>
      </w:r>
      <w:r>
        <w:rPr>
          <w:sz w:val="28"/>
          <w:szCs w:val="28"/>
        </w:rPr>
        <w:t xml:space="preserve">итогам работы - в размере </w:t>
      </w:r>
      <w:r w:rsidR="005E3417">
        <w:rPr>
          <w:color w:val="FF0000"/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A14FA2">
        <w:rPr>
          <w:sz w:val="28"/>
          <w:szCs w:val="28"/>
        </w:rPr>
        <w:t xml:space="preserve"> должностных окладов;</w:t>
      </w:r>
    </w:p>
    <w:p w:rsidR="004A62EA" w:rsidRPr="00A14FA2" w:rsidRDefault="004A62EA" w:rsidP="004A62EA">
      <w:pPr>
        <w:numPr>
          <w:ilvl w:val="0"/>
          <w:numId w:val="4"/>
        </w:numPr>
        <w:tabs>
          <w:tab w:val="left" w:pos="1594"/>
        </w:tabs>
        <w:spacing w:line="317" w:lineRule="exact"/>
        <w:ind w:left="740" w:right="100"/>
        <w:rPr>
          <w:sz w:val="28"/>
          <w:szCs w:val="28"/>
        </w:rPr>
      </w:pPr>
      <w:r w:rsidRPr="00A14FA2">
        <w:rPr>
          <w:sz w:val="28"/>
          <w:szCs w:val="28"/>
        </w:rPr>
        <w:t>выплаты за установление повышающего коэффициента по ПК</w:t>
      </w:r>
      <w:proofErr w:type="gramStart"/>
      <w:r w:rsidRPr="00A14FA2">
        <w:rPr>
          <w:sz w:val="28"/>
          <w:szCs w:val="28"/>
        </w:rPr>
        <w:t>Г-</w:t>
      </w:r>
      <w:proofErr w:type="gramEnd"/>
      <w:r w:rsidRPr="00A14FA2">
        <w:rPr>
          <w:sz w:val="28"/>
          <w:szCs w:val="28"/>
        </w:rPr>
        <w:t xml:space="preserve"> по должностям, отнесенным к ПКГ «Общеотраслевые профессии</w:t>
      </w:r>
      <w:r>
        <w:rPr>
          <w:sz w:val="28"/>
          <w:szCs w:val="28"/>
        </w:rPr>
        <w:t xml:space="preserve"> </w:t>
      </w:r>
      <w:r w:rsidRPr="00A14FA2">
        <w:rPr>
          <w:sz w:val="28"/>
          <w:szCs w:val="28"/>
        </w:rPr>
        <w:t xml:space="preserve">рабочих первого уровня»-в размере </w:t>
      </w:r>
      <w:r w:rsidR="007A5C97">
        <w:rPr>
          <w:color w:val="FF0000"/>
          <w:sz w:val="28"/>
          <w:szCs w:val="28"/>
        </w:rPr>
        <w:t>28,6884</w:t>
      </w:r>
      <w:r w:rsidRPr="00A14FA2">
        <w:rPr>
          <w:sz w:val="28"/>
          <w:szCs w:val="28"/>
        </w:rPr>
        <w:t xml:space="preserve"> должностных окладов;</w:t>
      </w:r>
    </w:p>
    <w:p w:rsidR="004A62EA" w:rsidRPr="00A14FA2" w:rsidRDefault="004A62EA" w:rsidP="004A62EA">
      <w:pPr>
        <w:spacing w:line="317" w:lineRule="exact"/>
        <w:ind w:left="140" w:right="100" w:firstLine="600"/>
        <w:rPr>
          <w:sz w:val="24"/>
          <w:szCs w:val="24"/>
        </w:rPr>
      </w:pPr>
      <w:r w:rsidRPr="00A14FA2">
        <w:rPr>
          <w:sz w:val="28"/>
          <w:szCs w:val="28"/>
        </w:rPr>
        <w:t xml:space="preserve">по должностям, отнесенным </w:t>
      </w:r>
      <w:r>
        <w:rPr>
          <w:sz w:val="28"/>
          <w:szCs w:val="28"/>
        </w:rPr>
        <w:t>к ПКГ «Общеотраслевые профессии</w:t>
      </w:r>
      <w:r w:rsidRPr="00A14FA2">
        <w:rPr>
          <w:sz w:val="28"/>
          <w:szCs w:val="28"/>
        </w:rPr>
        <w:t xml:space="preserve"> раб</w:t>
      </w:r>
      <w:r>
        <w:rPr>
          <w:sz w:val="28"/>
          <w:szCs w:val="28"/>
        </w:rPr>
        <w:t>очих второго уровня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 xml:space="preserve">в размере </w:t>
      </w:r>
      <w:r w:rsidRPr="004A62EA">
        <w:rPr>
          <w:color w:val="FF0000"/>
          <w:sz w:val="28"/>
          <w:szCs w:val="28"/>
        </w:rPr>
        <w:t>4,2</w:t>
      </w:r>
      <w:r w:rsidR="007A5C97">
        <w:rPr>
          <w:color w:val="FF0000"/>
          <w:sz w:val="28"/>
          <w:szCs w:val="28"/>
        </w:rPr>
        <w:t>167</w:t>
      </w:r>
      <w:r>
        <w:rPr>
          <w:sz w:val="28"/>
          <w:szCs w:val="28"/>
        </w:rPr>
        <w:t xml:space="preserve"> </w:t>
      </w:r>
      <w:r w:rsidRPr="00A14FA2">
        <w:rPr>
          <w:sz w:val="28"/>
          <w:szCs w:val="28"/>
        </w:rPr>
        <w:t>должностных окладов;</w:t>
      </w:r>
    </w:p>
    <w:p w:rsidR="004A62EA" w:rsidRDefault="004A62EA" w:rsidP="004A62EA">
      <w:pPr>
        <w:numPr>
          <w:ilvl w:val="0"/>
          <w:numId w:val="4"/>
        </w:numPr>
        <w:tabs>
          <w:tab w:val="left" w:pos="1292"/>
        </w:tabs>
        <w:spacing w:line="317" w:lineRule="exact"/>
        <w:ind w:left="140" w:right="580" w:firstLine="600"/>
        <w:jc w:val="both"/>
        <w:rPr>
          <w:sz w:val="28"/>
          <w:szCs w:val="28"/>
        </w:rPr>
      </w:pPr>
      <w:r w:rsidRPr="00A14FA2">
        <w:rPr>
          <w:sz w:val="28"/>
          <w:szCs w:val="28"/>
        </w:rPr>
        <w:t xml:space="preserve">выплаты за работу в условиях, отклоняющихся от нормальных </w:t>
      </w:r>
      <w:proofErr w:type="gramStart"/>
      <w:r w:rsidRPr="00A14FA2">
        <w:rPr>
          <w:sz w:val="28"/>
          <w:szCs w:val="28"/>
        </w:rPr>
        <w:t xml:space="preserve">( </w:t>
      </w:r>
      <w:proofErr w:type="gramEnd"/>
      <w:r w:rsidRPr="00A14FA2">
        <w:rPr>
          <w:sz w:val="28"/>
          <w:szCs w:val="28"/>
        </w:rPr>
        <w:t xml:space="preserve">за работу в ночное время, работу в праздничные и выходные дни, оплата сверхурочной работы) сторожам - в размере 3 </w:t>
      </w:r>
      <w:r>
        <w:rPr>
          <w:sz w:val="28"/>
          <w:szCs w:val="28"/>
        </w:rPr>
        <w:t>должностных окладов.</w:t>
      </w:r>
      <w:r w:rsidR="003C7CC4">
        <w:rPr>
          <w:sz w:val="28"/>
          <w:szCs w:val="28"/>
        </w:rPr>
        <w:t xml:space="preserve"> </w:t>
      </w:r>
    </w:p>
    <w:p w:rsidR="00D63361" w:rsidRPr="005B2FA7" w:rsidRDefault="00385AC7" w:rsidP="004E31B2">
      <w:pPr>
        <w:pStyle w:val="2"/>
        <w:shd w:val="clear" w:color="auto" w:fill="FFFFFF" w:themeFill="background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2. </w:t>
      </w:r>
      <w:proofErr w:type="gramStart"/>
      <w:r w:rsidR="00D63361">
        <w:rPr>
          <w:color w:val="000000" w:themeColor="text1"/>
          <w:szCs w:val="28"/>
        </w:rPr>
        <w:t>Контроль за</w:t>
      </w:r>
      <w:proofErr w:type="gramEnd"/>
      <w:r w:rsidR="00D63361">
        <w:rPr>
          <w:color w:val="000000" w:themeColor="text1"/>
          <w:szCs w:val="28"/>
        </w:rPr>
        <w:t xml:space="preserve"> исполнением настоящего решения возложить на постоянно действующую комиссию по вопросам экономики, финансам и учету, торговле и бытовому обслуживанию </w:t>
      </w:r>
      <w:r w:rsidR="00D63361" w:rsidRPr="00A8048C">
        <w:rPr>
          <w:szCs w:val="28"/>
        </w:rPr>
        <w:t>(</w:t>
      </w:r>
      <w:proofErr w:type="spellStart"/>
      <w:r w:rsidR="008D040E">
        <w:rPr>
          <w:szCs w:val="28"/>
        </w:rPr>
        <w:t>Одижев</w:t>
      </w:r>
      <w:proofErr w:type="spellEnd"/>
      <w:r w:rsidR="008D040E">
        <w:rPr>
          <w:szCs w:val="28"/>
        </w:rPr>
        <w:t xml:space="preserve"> А.А.</w:t>
      </w:r>
      <w:r w:rsidR="003F5959">
        <w:rPr>
          <w:szCs w:val="28"/>
        </w:rPr>
        <w:t>).</w:t>
      </w:r>
    </w:p>
    <w:p w:rsidR="00D63361" w:rsidRPr="00264899" w:rsidRDefault="00D63361" w:rsidP="00385AC7">
      <w:pPr>
        <w:pStyle w:val="2"/>
        <w:numPr>
          <w:ilvl w:val="0"/>
          <w:numId w:val="5"/>
        </w:numPr>
        <w:shd w:val="clear" w:color="auto" w:fill="FFFFFF" w:themeFill="background1"/>
        <w:rPr>
          <w:szCs w:val="28"/>
        </w:rPr>
      </w:pPr>
      <w:r w:rsidRPr="003E3297">
        <w:rPr>
          <w:color w:val="000000" w:themeColor="text1"/>
          <w:szCs w:val="28"/>
        </w:rPr>
        <w:t>Настоящее Решение вступает в си</w:t>
      </w:r>
      <w:r>
        <w:rPr>
          <w:color w:val="000000" w:themeColor="text1"/>
          <w:szCs w:val="28"/>
        </w:rPr>
        <w:t xml:space="preserve">лу с момента его официального опубликования  и распространяется </w:t>
      </w:r>
      <w:r w:rsidRPr="00264899">
        <w:rPr>
          <w:szCs w:val="28"/>
        </w:rPr>
        <w:t>н</w:t>
      </w:r>
      <w:r w:rsidR="007E325E" w:rsidRPr="00264899">
        <w:rPr>
          <w:szCs w:val="28"/>
        </w:rPr>
        <w:t>а правоотношения с 1</w:t>
      </w:r>
      <w:r w:rsidR="005F4AAE" w:rsidRPr="00264899">
        <w:rPr>
          <w:szCs w:val="28"/>
        </w:rPr>
        <w:t>августа 2025</w:t>
      </w:r>
      <w:r w:rsidRPr="00264899">
        <w:rPr>
          <w:szCs w:val="28"/>
        </w:rPr>
        <w:t xml:space="preserve"> года.</w:t>
      </w:r>
    </w:p>
    <w:p w:rsidR="00D63361" w:rsidRPr="003E3297" w:rsidRDefault="00D63361" w:rsidP="00D63361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:rsidR="00D63361" w:rsidRDefault="00D63361" w:rsidP="00D63361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:rsidR="00BE165D" w:rsidRDefault="00BE165D" w:rsidP="00D63361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:rsidR="00BE165D" w:rsidRDefault="00BE165D" w:rsidP="00D63361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:rsidR="00BE165D" w:rsidRPr="003E3297" w:rsidRDefault="00BE165D" w:rsidP="00D63361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:rsidR="00D63361" w:rsidRDefault="005F4AAE" w:rsidP="00D633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D63361" w:rsidRPr="0023166E">
        <w:rPr>
          <w:rFonts w:ascii="Times New Roman" w:hAnsi="Times New Roman"/>
          <w:sz w:val="28"/>
          <w:szCs w:val="28"/>
        </w:rPr>
        <w:t xml:space="preserve"> Совета местного </w:t>
      </w:r>
    </w:p>
    <w:p w:rsidR="00D63361" w:rsidRDefault="00D63361" w:rsidP="00D633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3166E">
        <w:rPr>
          <w:rFonts w:ascii="Times New Roman" w:hAnsi="Times New Roman"/>
          <w:sz w:val="28"/>
          <w:szCs w:val="28"/>
        </w:rPr>
        <w:t>амоуправления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D63361" w:rsidRDefault="00D63361" w:rsidP="00D633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Алтуд </w:t>
      </w:r>
      <w:r w:rsidRPr="0023166E">
        <w:rPr>
          <w:rFonts w:ascii="Times New Roman" w:hAnsi="Times New Roman"/>
          <w:sz w:val="28"/>
          <w:szCs w:val="28"/>
        </w:rPr>
        <w:t xml:space="preserve">Прохладненского </w:t>
      </w:r>
    </w:p>
    <w:p w:rsidR="00D63361" w:rsidRDefault="00D63361" w:rsidP="00D633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166E">
        <w:rPr>
          <w:rFonts w:ascii="Times New Roman" w:hAnsi="Times New Roman"/>
          <w:sz w:val="28"/>
          <w:szCs w:val="28"/>
        </w:rPr>
        <w:t>муниципального района</w:t>
      </w:r>
    </w:p>
    <w:p w:rsidR="00D63361" w:rsidRDefault="00D63361" w:rsidP="00D633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D5242"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 </w:t>
      </w:r>
      <w:proofErr w:type="spellStart"/>
      <w:r w:rsidR="005F4AAE">
        <w:rPr>
          <w:rFonts w:ascii="Times New Roman" w:hAnsi="Times New Roman"/>
          <w:sz w:val="28"/>
          <w:szCs w:val="28"/>
        </w:rPr>
        <w:t>Тхалиджоков</w:t>
      </w:r>
      <w:proofErr w:type="spellEnd"/>
      <w:r w:rsidR="005F4AAE">
        <w:rPr>
          <w:rFonts w:ascii="Times New Roman" w:hAnsi="Times New Roman"/>
          <w:sz w:val="28"/>
          <w:szCs w:val="28"/>
        </w:rPr>
        <w:t xml:space="preserve"> З.Х.</w:t>
      </w:r>
    </w:p>
    <w:p w:rsidR="00D63361" w:rsidRPr="003E3297" w:rsidRDefault="00D63361" w:rsidP="00D63361">
      <w:pPr>
        <w:pStyle w:val="2"/>
        <w:shd w:val="clear" w:color="auto" w:fill="FFFFFF" w:themeFill="background1"/>
        <w:ind w:firstLine="567"/>
        <w:rPr>
          <w:color w:val="000000" w:themeColor="text1"/>
          <w:szCs w:val="28"/>
        </w:rPr>
      </w:pPr>
    </w:p>
    <w:p w:rsidR="00E262C3" w:rsidRDefault="00E262C3"/>
    <w:p w:rsidR="00482F49" w:rsidRDefault="00482F49"/>
    <w:p w:rsidR="00482F49" w:rsidRDefault="00482F49"/>
    <w:p w:rsidR="003C7CC4" w:rsidRDefault="003C7CC4"/>
    <w:p w:rsidR="00D30453" w:rsidRDefault="00D30453"/>
    <w:p w:rsidR="00D30453" w:rsidRDefault="00D30453"/>
    <w:p w:rsidR="00236518" w:rsidRDefault="00236518"/>
    <w:p w:rsidR="0068568A" w:rsidRDefault="0068568A"/>
    <w:p w:rsidR="0068568A" w:rsidRDefault="0068568A"/>
    <w:p w:rsidR="0068568A" w:rsidRDefault="0068568A"/>
    <w:p w:rsidR="0068568A" w:rsidRDefault="0068568A"/>
    <w:p w:rsidR="0068568A" w:rsidRDefault="0068568A"/>
    <w:p w:rsidR="0068568A" w:rsidRDefault="0068568A"/>
    <w:p w:rsidR="00236518" w:rsidRDefault="00236518"/>
    <w:p w:rsidR="00236518" w:rsidRPr="003E3297" w:rsidRDefault="00236518" w:rsidP="00236518">
      <w:pPr>
        <w:pStyle w:val="2"/>
        <w:shd w:val="clear" w:color="auto" w:fill="FFFFFF" w:themeFill="background1"/>
        <w:ind w:firstLine="567"/>
        <w:jc w:val="right"/>
        <w:rPr>
          <w:color w:val="000000" w:themeColor="text1"/>
          <w:szCs w:val="28"/>
        </w:rPr>
      </w:pPr>
      <w:r w:rsidRPr="003E3297">
        <w:rPr>
          <w:color w:val="000000" w:themeColor="text1"/>
          <w:szCs w:val="28"/>
        </w:rPr>
        <w:lastRenderedPageBreak/>
        <w:t>Приложение №1</w:t>
      </w:r>
    </w:p>
    <w:p w:rsidR="00236518" w:rsidRDefault="00236518" w:rsidP="00236518">
      <w:pPr>
        <w:shd w:val="clear" w:color="auto" w:fill="FFFFFF" w:themeFill="background1"/>
        <w:ind w:firstLine="567"/>
        <w:jc w:val="right"/>
        <w:rPr>
          <w:color w:val="000000" w:themeColor="text1"/>
          <w:sz w:val="28"/>
          <w:szCs w:val="28"/>
        </w:rPr>
      </w:pPr>
      <w:r w:rsidRPr="003E3297">
        <w:rPr>
          <w:color w:val="000000" w:themeColor="text1"/>
          <w:sz w:val="28"/>
          <w:szCs w:val="28"/>
        </w:rPr>
        <w:t xml:space="preserve">к Положению </w:t>
      </w:r>
      <w:r w:rsidRPr="00F37396">
        <w:rPr>
          <w:color w:val="000000" w:themeColor="text1"/>
          <w:sz w:val="28"/>
          <w:szCs w:val="28"/>
        </w:rPr>
        <w:t xml:space="preserve"> об оплате </w:t>
      </w:r>
    </w:p>
    <w:p w:rsidR="00236518" w:rsidRDefault="00236518" w:rsidP="00236518">
      <w:pPr>
        <w:shd w:val="clear" w:color="auto" w:fill="FFFFFF" w:themeFill="background1"/>
        <w:ind w:firstLine="567"/>
        <w:jc w:val="right"/>
        <w:rPr>
          <w:color w:val="000000" w:themeColor="text1"/>
          <w:sz w:val="28"/>
          <w:szCs w:val="28"/>
        </w:rPr>
      </w:pPr>
      <w:r w:rsidRPr="00F37396">
        <w:rPr>
          <w:color w:val="000000" w:themeColor="text1"/>
          <w:sz w:val="28"/>
          <w:szCs w:val="28"/>
        </w:rPr>
        <w:t xml:space="preserve">труда и материальном </w:t>
      </w:r>
      <w:proofErr w:type="gramStart"/>
      <w:r w:rsidRPr="00F37396">
        <w:rPr>
          <w:color w:val="000000" w:themeColor="text1"/>
          <w:sz w:val="28"/>
          <w:szCs w:val="28"/>
        </w:rPr>
        <w:t>стимулировании</w:t>
      </w:r>
      <w:proofErr w:type="gramEnd"/>
    </w:p>
    <w:p w:rsidR="00236518" w:rsidRDefault="003F5959" w:rsidP="00236518">
      <w:pPr>
        <w:shd w:val="clear" w:color="auto" w:fill="FFFFFF" w:themeFill="background1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</w:t>
      </w:r>
      <w:r w:rsidR="00236518" w:rsidRPr="00F37396">
        <w:rPr>
          <w:color w:val="000000" w:themeColor="text1"/>
          <w:sz w:val="28"/>
          <w:szCs w:val="28"/>
        </w:rPr>
        <w:t>работников,</w:t>
      </w:r>
      <w:r w:rsidR="00016FD8">
        <w:rPr>
          <w:color w:val="000000" w:themeColor="text1"/>
          <w:sz w:val="28"/>
          <w:szCs w:val="28"/>
        </w:rPr>
        <w:t xml:space="preserve"> </w:t>
      </w:r>
      <w:r w:rsidR="00236518" w:rsidRPr="00F37396">
        <w:rPr>
          <w:color w:val="000000" w:themeColor="text1"/>
          <w:sz w:val="28"/>
          <w:szCs w:val="28"/>
        </w:rPr>
        <w:t>осуществляющих</w:t>
      </w:r>
      <w:r w:rsidR="00236518">
        <w:rPr>
          <w:color w:val="000000" w:themeColor="text1"/>
          <w:sz w:val="28"/>
          <w:szCs w:val="28"/>
        </w:rPr>
        <w:t xml:space="preserve"> </w:t>
      </w:r>
      <w:r w:rsidR="00236518" w:rsidRPr="00F37396">
        <w:rPr>
          <w:color w:val="000000" w:themeColor="text1"/>
          <w:sz w:val="28"/>
          <w:szCs w:val="28"/>
        </w:rPr>
        <w:t xml:space="preserve">профессиональную деятельность </w:t>
      </w:r>
    </w:p>
    <w:p w:rsidR="00236518" w:rsidRDefault="00236518" w:rsidP="00236518">
      <w:pPr>
        <w:shd w:val="clear" w:color="auto" w:fill="FFFFFF" w:themeFill="background1"/>
        <w:ind w:firstLine="567"/>
        <w:jc w:val="right"/>
        <w:rPr>
          <w:color w:val="000000" w:themeColor="text1"/>
          <w:sz w:val="28"/>
          <w:szCs w:val="28"/>
        </w:rPr>
      </w:pPr>
      <w:r w:rsidRPr="00F37396">
        <w:rPr>
          <w:color w:val="000000" w:themeColor="text1"/>
          <w:sz w:val="28"/>
          <w:szCs w:val="28"/>
        </w:rPr>
        <w:t xml:space="preserve">по профессиям рабочих  в </w:t>
      </w:r>
      <w:r>
        <w:rPr>
          <w:color w:val="000000" w:themeColor="text1"/>
          <w:sz w:val="28"/>
          <w:szCs w:val="28"/>
        </w:rPr>
        <w:t>сельском поселении Алтуд</w:t>
      </w:r>
      <w:r w:rsidR="0063542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Прохладненского</w:t>
      </w:r>
    </w:p>
    <w:p w:rsidR="00236518" w:rsidRDefault="00236518" w:rsidP="00236518">
      <w:pPr>
        <w:shd w:val="clear" w:color="auto" w:fill="FFFFFF" w:themeFill="background1"/>
        <w:ind w:firstLine="567"/>
        <w:jc w:val="right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000000" w:themeColor="text1"/>
          <w:szCs w:val="28"/>
        </w:rPr>
        <w:t>.</w:t>
      </w:r>
    </w:p>
    <w:p w:rsidR="00236518" w:rsidRPr="003E3297" w:rsidRDefault="00236518" w:rsidP="00236518">
      <w:pPr>
        <w:shd w:val="clear" w:color="auto" w:fill="FFFFFF" w:themeFill="background1"/>
        <w:ind w:firstLine="567"/>
        <w:jc w:val="right"/>
        <w:rPr>
          <w:color w:val="000000" w:themeColor="text1"/>
          <w:szCs w:val="28"/>
        </w:rPr>
      </w:pPr>
    </w:p>
    <w:p w:rsidR="00236518" w:rsidRPr="00A863DD" w:rsidRDefault="00236518" w:rsidP="00236518">
      <w:pPr>
        <w:pStyle w:val="2"/>
        <w:shd w:val="clear" w:color="auto" w:fill="FFFFFF" w:themeFill="background1"/>
        <w:ind w:firstLine="567"/>
        <w:rPr>
          <w:color w:val="000000" w:themeColor="text1"/>
          <w:sz w:val="16"/>
          <w:szCs w:val="16"/>
        </w:rPr>
      </w:pPr>
    </w:p>
    <w:p w:rsidR="00236518" w:rsidRPr="00A863DD" w:rsidRDefault="00236518" w:rsidP="00236518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A863DD">
        <w:rPr>
          <w:b/>
          <w:sz w:val="28"/>
          <w:szCs w:val="28"/>
        </w:rPr>
        <w:t xml:space="preserve">Размеры должностных окладов и </w:t>
      </w:r>
      <w:r w:rsidRPr="00A863DD">
        <w:rPr>
          <w:rFonts w:eastAsiaTheme="minorHAnsi"/>
          <w:b/>
          <w:sz w:val="28"/>
          <w:szCs w:val="28"/>
        </w:rPr>
        <w:t>размеры повышающих коэффициентов</w:t>
      </w:r>
      <w:r>
        <w:rPr>
          <w:b/>
          <w:sz w:val="28"/>
          <w:szCs w:val="28"/>
        </w:rPr>
        <w:t xml:space="preserve"> </w:t>
      </w:r>
      <w:r w:rsidRPr="00A863DD">
        <w:rPr>
          <w:b/>
          <w:sz w:val="28"/>
          <w:szCs w:val="28"/>
        </w:rPr>
        <w:t xml:space="preserve">по </w:t>
      </w:r>
      <w:proofErr w:type="gramStart"/>
      <w:r w:rsidRPr="00A863DD">
        <w:rPr>
          <w:b/>
          <w:sz w:val="28"/>
          <w:szCs w:val="28"/>
        </w:rPr>
        <w:t>должностям</w:t>
      </w:r>
      <w:proofErr w:type="gramEnd"/>
      <w:r w:rsidRPr="00A863DD">
        <w:rPr>
          <w:b/>
          <w:sz w:val="28"/>
          <w:szCs w:val="28"/>
        </w:rPr>
        <w:t xml:space="preserve"> не отнесенным к муниципальным должностям и должностям муниципальной службы, осуществляющим техническое обеспечение деятельности органов местного самоуправления сельского поселения Алтуд Прохладненского муниципального района КБР</w:t>
      </w:r>
    </w:p>
    <w:p w:rsidR="00236518" w:rsidRPr="003E3297" w:rsidRDefault="00236518" w:rsidP="00236518">
      <w:pPr>
        <w:pStyle w:val="2"/>
        <w:shd w:val="clear" w:color="auto" w:fill="FFFFFF" w:themeFill="background1"/>
        <w:ind w:firstLine="567"/>
        <w:rPr>
          <w:color w:val="000000" w:themeColor="text1"/>
          <w:szCs w:val="28"/>
        </w:rPr>
      </w:pPr>
    </w:p>
    <w:p w:rsidR="00236518" w:rsidRPr="003E3297" w:rsidRDefault="00236518" w:rsidP="00236518">
      <w:pPr>
        <w:shd w:val="clear" w:color="auto" w:fill="FFFFFF" w:themeFill="background1"/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</w:rPr>
      </w:pPr>
      <w:r w:rsidRPr="003E3297">
        <w:rPr>
          <w:rFonts w:eastAsiaTheme="minorHAnsi"/>
          <w:b/>
          <w:bCs/>
          <w:sz w:val="28"/>
          <w:szCs w:val="28"/>
        </w:rPr>
        <w:t>Профессиональная квалификационная группа</w:t>
      </w:r>
    </w:p>
    <w:p w:rsidR="00236518" w:rsidRDefault="00236518" w:rsidP="00236518">
      <w:pPr>
        <w:shd w:val="clear" w:color="auto" w:fill="FFFFFF" w:themeFill="background1"/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</w:rPr>
      </w:pPr>
      <w:r w:rsidRPr="003E3297">
        <w:rPr>
          <w:rFonts w:eastAsiaTheme="minorHAnsi"/>
          <w:b/>
          <w:bCs/>
          <w:sz w:val="28"/>
          <w:szCs w:val="28"/>
        </w:rPr>
        <w:t>"Общеотраслевые профессии рабочих первого уровня"</w:t>
      </w:r>
    </w:p>
    <w:p w:rsidR="00236518" w:rsidRDefault="00236518" w:rsidP="00236518">
      <w:pPr>
        <w:shd w:val="clear" w:color="auto" w:fill="FFFFFF" w:themeFill="background1"/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</w:rPr>
      </w:pPr>
    </w:p>
    <w:tbl>
      <w:tblPr>
        <w:tblW w:w="9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250"/>
        <w:gridCol w:w="5375"/>
        <w:gridCol w:w="2000"/>
      </w:tblGrid>
      <w:tr w:rsidR="00236518" w:rsidTr="003E57B5">
        <w:trPr>
          <w:trHeight w:val="256"/>
        </w:trPr>
        <w:tc>
          <w:tcPr>
            <w:tcW w:w="2250" w:type="dxa"/>
          </w:tcPr>
          <w:p w:rsidR="00236518" w:rsidRDefault="00236518" w:rsidP="003E57B5">
            <w:pPr>
              <w:pStyle w:val="ConsPlusNonformat"/>
              <w:jc w:val="both"/>
            </w:pPr>
            <w:r>
              <w:t>Квалификационные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     уровни     </w:t>
            </w:r>
          </w:p>
        </w:tc>
        <w:tc>
          <w:tcPr>
            <w:tcW w:w="5375" w:type="dxa"/>
          </w:tcPr>
          <w:p w:rsidR="00236518" w:rsidRDefault="00236518" w:rsidP="003E57B5">
            <w:pPr>
              <w:pStyle w:val="ConsPlusNonformat"/>
              <w:jc w:val="both"/>
            </w:pPr>
            <w:r>
              <w:t xml:space="preserve">     Профессии рабочих, отнесенные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        квалификационным уровням         </w:t>
            </w:r>
          </w:p>
        </w:tc>
        <w:tc>
          <w:tcPr>
            <w:tcW w:w="2000" w:type="dxa"/>
          </w:tcPr>
          <w:p w:rsidR="00236518" w:rsidRDefault="00236518" w:rsidP="003E57B5">
            <w:pPr>
              <w:pStyle w:val="ConsPlusNonformat"/>
              <w:jc w:val="both"/>
            </w:pPr>
            <w:r>
              <w:t xml:space="preserve"> Минимальный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>размер оклада,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   в рублях   </w:t>
            </w:r>
          </w:p>
        </w:tc>
      </w:tr>
      <w:tr w:rsidR="00236518" w:rsidTr="003E57B5">
        <w:trPr>
          <w:trHeight w:val="256"/>
        </w:trPr>
        <w:tc>
          <w:tcPr>
            <w:tcW w:w="2250" w:type="dxa"/>
            <w:tcBorders>
              <w:top w:val="nil"/>
            </w:tcBorders>
          </w:tcPr>
          <w:p w:rsidR="00236518" w:rsidRDefault="00236518" w:rsidP="003E57B5">
            <w:pPr>
              <w:pStyle w:val="ConsPlusNonformat"/>
              <w:jc w:val="both"/>
            </w:pPr>
            <w:r>
              <w:t xml:space="preserve">       1      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>квалификационный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    уровень     </w:t>
            </w:r>
          </w:p>
        </w:tc>
        <w:tc>
          <w:tcPr>
            <w:tcW w:w="5375" w:type="dxa"/>
            <w:tcBorders>
              <w:top w:val="nil"/>
            </w:tcBorders>
          </w:tcPr>
          <w:p w:rsidR="00236518" w:rsidRDefault="00236518" w:rsidP="003E57B5">
            <w:pPr>
              <w:pStyle w:val="ConsPlusNonformat"/>
              <w:jc w:val="both"/>
            </w:pPr>
            <w:r>
              <w:t xml:space="preserve">профессии рабочих, по которым          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предусмотрено присвоение 1, 2 и 3      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квалификационных разрядов в соответствии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с Единым тарифно-квалификационным      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справочником работ и профессий рабочих;  </w:t>
            </w:r>
          </w:p>
          <w:p w:rsidR="00236518" w:rsidRDefault="00236518" w:rsidP="003E57B5">
            <w:pPr>
              <w:pStyle w:val="ConsPlusNonformat"/>
            </w:pPr>
            <w:r w:rsidRPr="00E3629D">
              <w:t>дворник</w:t>
            </w:r>
            <w:r>
              <w:t xml:space="preserve">; </w:t>
            </w:r>
            <w:r w:rsidRPr="00E3629D">
              <w:t xml:space="preserve">сторож </w:t>
            </w:r>
            <w:r>
              <w:t xml:space="preserve">(вахтер);        </w:t>
            </w:r>
          </w:p>
          <w:p w:rsidR="00236518" w:rsidRDefault="00236518" w:rsidP="003E57B5">
            <w:pPr>
              <w:pStyle w:val="ConsPlusNonformat"/>
              <w:jc w:val="both"/>
            </w:pPr>
            <w:r w:rsidRPr="00E3629D">
              <w:t>уборщик служебных помещений</w:t>
            </w:r>
            <w:r>
              <w:t xml:space="preserve">; оператор котельной </w:t>
            </w:r>
          </w:p>
        </w:tc>
        <w:tc>
          <w:tcPr>
            <w:tcW w:w="2000" w:type="dxa"/>
            <w:tcBorders>
              <w:top w:val="nil"/>
            </w:tcBorders>
          </w:tcPr>
          <w:p w:rsidR="00236518" w:rsidRDefault="00236518" w:rsidP="007A5C97">
            <w:pPr>
              <w:pStyle w:val="ConsPlusNonformat"/>
              <w:jc w:val="both"/>
            </w:pPr>
            <w:r>
              <w:t xml:space="preserve"> </w:t>
            </w:r>
            <w:r w:rsidR="007A5C97">
              <w:t>4579,00</w:t>
            </w:r>
          </w:p>
        </w:tc>
      </w:tr>
    </w:tbl>
    <w:p w:rsidR="00236518" w:rsidRPr="00A863DD" w:rsidRDefault="00236518" w:rsidP="0023651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16"/>
          <w:szCs w:val="16"/>
        </w:rPr>
      </w:pPr>
    </w:p>
    <w:p w:rsidR="00236518" w:rsidRDefault="00236518" w:rsidP="0023651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Theme="minorHAnsi"/>
          <w:color w:val="FF0000"/>
          <w:sz w:val="28"/>
          <w:szCs w:val="28"/>
        </w:rPr>
      </w:pPr>
      <w:r w:rsidRPr="00A863DD">
        <w:rPr>
          <w:rFonts w:eastAsiaTheme="minorHAnsi"/>
          <w:sz w:val="28"/>
          <w:szCs w:val="28"/>
        </w:rPr>
        <w:t>Размер повышающего коэффициента по ПКГ "Общеотраслевые профессии рабочих первого уровня"</w:t>
      </w:r>
      <w:r>
        <w:rPr>
          <w:rFonts w:eastAsiaTheme="minorHAnsi"/>
          <w:color w:val="FF0000"/>
          <w:sz w:val="28"/>
          <w:szCs w:val="28"/>
        </w:rPr>
        <w:t xml:space="preserve"> </w:t>
      </w:r>
      <w:r w:rsidR="00A369CE">
        <w:rPr>
          <w:rFonts w:eastAsiaTheme="minorHAnsi"/>
          <w:color w:val="FF0000"/>
          <w:sz w:val="28"/>
          <w:szCs w:val="28"/>
        </w:rPr>
        <w:t>–</w:t>
      </w:r>
      <w:r w:rsidRPr="00B71B6E">
        <w:rPr>
          <w:rFonts w:eastAsiaTheme="minorHAnsi"/>
          <w:color w:val="FF0000"/>
          <w:sz w:val="28"/>
          <w:szCs w:val="28"/>
        </w:rPr>
        <w:t xml:space="preserve"> </w:t>
      </w:r>
      <w:r w:rsidR="007C0991">
        <w:rPr>
          <w:rFonts w:eastAsiaTheme="minorHAnsi"/>
          <w:color w:val="FF0000"/>
          <w:sz w:val="28"/>
          <w:szCs w:val="28"/>
        </w:rPr>
        <w:t>2,3907</w:t>
      </w:r>
      <w:r w:rsidRPr="00B71B6E">
        <w:rPr>
          <w:rFonts w:eastAsiaTheme="minorHAnsi"/>
          <w:color w:val="FF0000"/>
          <w:sz w:val="28"/>
          <w:szCs w:val="28"/>
        </w:rPr>
        <w:t>.</w:t>
      </w:r>
    </w:p>
    <w:p w:rsidR="00236518" w:rsidRPr="00B71B6E" w:rsidRDefault="00236518" w:rsidP="0023651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Theme="minorHAnsi"/>
          <w:color w:val="FF0000"/>
          <w:sz w:val="28"/>
          <w:szCs w:val="28"/>
        </w:rPr>
      </w:pPr>
    </w:p>
    <w:p w:rsidR="00236518" w:rsidRPr="00A863DD" w:rsidRDefault="00236518" w:rsidP="002365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63DD">
        <w:rPr>
          <w:rFonts w:ascii="Times New Roman" w:hAnsi="Times New Roman" w:cs="Times New Roman"/>
          <w:b/>
          <w:sz w:val="28"/>
          <w:szCs w:val="28"/>
        </w:rPr>
        <w:t>Профессиональная квалификационная группа</w:t>
      </w:r>
    </w:p>
    <w:p w:rsidR="00236518" w:rsidRPr="00A863DD" w:rsidRDefault="00236518" w:rsidP="002365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3DD">
        <w:rPr>
          <w:rFonts w:ascii="Times New Roman" w:hAnsi="Times New Roman" w:cs="Times New Roman"/>
          <w:b/>
          <w:sz w:val="28"/>
          <w:szCs w:val="28"/>
        </w:rPr>
        <w:t>"Общеотраслевые профессии рабочих второго уровня"</w:t>
      </w:r>
    </w:p>
    <w:p w:rsidR="00236518" w:rsidRDefault="00236518" w:rsidP="00236518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250"/>
        <w:gridCol w:w="5750"/>
        <w:gridCol w:w="1625"/>
      </w:tblGrid>
      <w:tr w:rsidR="00236518" w:rsidTr="003E57B5">
        <w:trPr>
          <w:trHeight w:val="256"/>
        </w:trPr>
        <w:tc>
          <w:tcPr>
            <w:tcW w:w="2250" w:type="dxa"/>
          </w:tcPr>
          <w:p w:rsidR="00236518" w:rsidRDefault="00236518" w:rsidP="003E57B5">
            <w:pPr>
              <w:pStyle w:val="ConsPlusNonformat"/>
              <w:jc w:val="both"/>
            </w:pPr>
            <w:r>
              <w:t>Квалификационные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     уровни     </w:t>
            </w:r>
          </w:p>
        </w:tc>
        <w:tc>
          <w:tcPr>
            <w:tcW w:w="5750" w:type="dxa"/>
          </w:tcPr>
          <w:p w:rsidR="00236518" w:rsidRDefault="00236518" w:rsidP="003E57B5">
            <w:pPr>
              <w:pStyle w:val="ConsPlusNonformat"/>
              <w:jc w:val="both"/>
            </w:pPr>
            <w:r>
              <w:t xml:space="preserve">      Профессии рабочих, отнесенные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          квалификационным уровням          </w:t>
            </w:r>
          </w:p>
        </w:tc>
        <w:tc>
          <w:tcPr>
            <w:tcW w:w="1625" w:type="dxa"/>
          </w:tcPr>
          <w:p w:rsidR="00236518" w:rsidRDefault="00236518" w:rsidP="003E57B5">
            <w:pPr>
              <w:pStyle w:val="ConsPlusNonformat"/>
              <w:jc w:val="both"/>
            </w:pPr>
            <w:r>
              <w:t>Минимальный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  размер 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  оклада,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 в рублях  </w:t>
            </w:r>
          </w:p>
        </w:tc>
      </w:tr>
      <w:tr w:rsidR="00236518" w:rsidTr="003E57B5">
        <w:trPr>
          <w:trHeight w:val="256"/>
        </w:trPr>
        <w:tc>
          <w:tcPr>
            <w:tcW w:w="2250" w:type="dxa"/>
            <w:tcBorders>
              <w:top w:val="nil"/>
            </w:tcBorders>
          </w:tcPr>
          <w:p w:rsidR="00236518" w:rsidRDefault="00236518" w:rsidP="003E57B5">
            <w:pPr>
              <w:pStyle w:val="ConsPlusNonformat"/>
              <w:jc w:val="both"/>
            </w:pPr>
            <w:r>
              <w:t xml:space="preserve">       1      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>квалификационный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    уровень     </w:t>
            </w:r>
          </w:p>
        </w:tc>
        <w:tc>
          <w:tcPr>
            <w:tcW w:w="5750" w:type="dxa"/>
            <w:tcBorders>
              <w:top w:val="nil"/>
            </w:tcBorders>
          </w:tcPr>
          <w:p w:rsidR="00236518" w:rsidRDefault="00236518" w:rsidP="003E57B5">
            <w:pPr>
              <w:pStyle w:val="ConsPlusNonformat"/>
              <w:jc w:val="both"/>
            </w:pPr>
            <w:r>
              <w:t xml:space="preserve">профессии рабочих, по которым предусмотрено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присвоение 4 и 5 квалификационных разрядов </w:t>
            </w:r>
            <w:proofErr w:type="gramStart"/>
            <w:r>
              <w:t>в</w:t>
            </w:r>
            <w:proofErr w:type="gramEnd"/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соответствии с </w:t>
            </w:r>
            <w:proofErr w:type="gramStart"/>
            <w:r>
              <w:t>Единым</w:t>
            </w:r>
            <w:proofErr w:type="gramEnd"/>
            <w:r>
              <w:t xml:space="preserve">                      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тарифно-квалификационным справочником работ </w:t>
            </w:r>
          </w:p>
          <w:p w:rsidR="00236518" w:rsidRDefault="00236518" w:rsidP="003E57B5">
            <w:pPr>
              <w:pStyle w:val="ConsPlusNonformat"/>
              <w:jc w:val="both"/>
            </w:pPr>
            <w:r>
              <w:t xml:space="preserve">и профессий </w:t>
            </w:r>
            <w:r w:rsidRPr="00A863DD">
              <w:t>рабочих; водитель автомобиля;</w:t>
            </w:r>
            <w:r>
              <w:t xml:space="preserve">   </w:t>
            </w:r>
          </w:p>
        </w:tc>
        <w:tc>
          <w:tcPr>
            <w:tcW w:w="1625" w:type="dxa"/>
            <w:tcBorders>
              <w:top w:val="nil"/>
            </w:tcBorders>
          </w:tcPr>
          <w:p w:rsidR="00236518" w:rsidRDefault="007A5C97" w:rsidP="003E57B5">
            <w:pPr>
              <w:pStyle w:val="ConsPlusNonformat"/>
              <w:jc w:val="both"/>
            </w:pPr>
            <w:r>
              <w:t xml:space="preserve">4906,00  </w:t>
            </w:r>
          </w:p>
        </w:tc>
      </w:tr>
    </w:tbl>
    <w:p w:rsidR="00236518" w:rsidRDefault="00236518" w:rsidP="0023651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bCs/>
          <w:color w:val="FF0000"/>
          <w:sz w:val="16"/>
          <w:szCs w:val="16"/>
        </w:rPr>
      </w:pPr>
      <w:r>
        <w:rPr>
          <w:rFonts w:eastAsiaTheme="minorHAnsi"/>
          <w:bCs/>
          <w:color w:val="FF0000"/>
          <w:sz w:val="28"/>
          <w:szCs w:val="28"/>
        </w:rPr>
        <w:t xml:space="preserve">       </w:t>
      </w:r>
    </w:p>
    <w:p w:rsidR="00236518" w:rsidRPr="00AE0E9E" w:rsidRDefault="00236518" w:rsidP="0023651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bCs/>
          <w:color w:val="FF0000"/>
          <w:sz w:val="28"/>
          <w:szCs w:val="28"/>
        </w:rPr>
      </w:pPr>
      <w:r>
        <w:rPr>
          <w:rFonts w:eastAsiaTheme="minorHAnsi"/>
          <w:bCs/>
          <w:color w:val="FF0000"/>
          <w:sz w:val="16"/>
          <w:szCs w:val="16"/>
        </w:rPr>
        <w:t xml:space="preserve">                      </w:t>
      </w:r>
      <w:r w:rsidRPr="00A863DD">
        <w:rPr>
          <w:rFonts w:eastAsiaTheme="minorHAnsi"/>
          <w:bCs/>
          <w:sz w:val="28"/>
          <w:szCs w:val="28"/>
        </w:rPr>
        <w:t>Размер повышающего коэффициента по ПКГ "Общеотраслевые профессии рабочих второго уровня"</w:t>
      </w:r>
      <w:r>
        <w:rPr>
          <w:rFonts w:eastAsiaTheme="minorHAnsi"/>
          <w:bCs/>
          <w:color w:val="FF0000"/>
          <w:sz w:val="28"/>
          <w:szCs w:val="28"/>
        </w:rPr>
        <w:t xml:space="preserve"> </w:t>
      </w:r>
      <w:r w:rsidR="006C289C">
        <w:rPr>
          <w:rFonts w:eastAsiaTheme="minorHAnsi"/>
          <w:bCs/>
          <w:color w:val="FF0000"/>
          <w:sz w:val="28"/>
          <w:szCs w:val="28"/>
        </w:rPr>
        <w:t>–</w:t>
      </w:r>
      <w:r w:rsidRPr="00B71B6E">
        <w:rPr>
          <w:rFonts w:eastAsiaTheme="minorHAnsi"/>
          <w:bCs/>
          <w:color w:val="FF0000"/>
          <w:sz w:val="28"/>
          <w:szCs w:val="28"/>
        </w:rPr>
        <w:t xml:space="preserve"> </w:t>
      </w:r>
      <w:r w:rsidR="00B3240D">
        <w:rPr>
          <w:rFonts w:eastAsiaTheme="minorHAnsi"/>
          <w:bCs/>
          <w:color w:val="FF0000"/>
          <w:sz w:val="28"/>
          <w:szCs w:val="28"/>
        </w:rPr>
        <w:t>0,3</w:t>
      </w:r>
      <w:r w:rsidR="00A369CE">
        <w:rPr>
          <w:rFonts w:eastAsiaTheme="minorHAnsi"/>
          <w:bCs/>
          <w:color w:val="FF0000"/>
          <w:sz w:val="28"/>
          <w:szCs w:val="28"/>
        </w:rPr>
        <w:t>5</w:t>
      </w:r>
      <w:r w:rsidR="007C0991">
        <w:rPr>
          <w:rFonts w:eastAsiaTheme="minorHAnsi"/>
          <w:bCs/>
          <w:color w:val="FF0000"/>
          <w:sz w:val="28"/>
          <w:szCs w:val="28"/>
        </w:rPr>
        <w:t>1394</w:t>
      </w:r>
      <w:r>
        <w:rPr>
          <w:rFonts w:eastAsiaTheme="minorHAnsi"/>
          <w:bCs/>
          <w:color w:val="FF0000"/>
          <w:sz w:val="28"/>
          <w:szCs w:val="28"/>
        </w:rPr>
        <w:t>.</w:t>
      </w:r>
    </w:p>
    <w:p w:rsidR="00236518" w:rsidRDefault="00236518"/>
    <w:p w:rsidR="00482F49" w:rsidRDefault="00482F49"/>
    <w:p w:rsidR="00482F49" w:rsidRDefault="00482F49"/>
    <w:p w:rsidR="00482F49" w:rsidRDefault="00482F49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p w:rsidR="00D30453" w:rsidRDefault="00D30453"/>
    <w:sectPr w:rsidR="00D30453" w:rsidSect="003B46C3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378658A7"/>
    <w:multiLevelType w:val="singleLevel"/>
    <w:tmpl w:val="B212CB92"/>
    <w:lvl w:ilvl="0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</w:lvl>
  </w:abstractNum>
  <w:abstractNum w:abstractNumId="4">
    <w:nsid w:val="51847F7E"/>
    <w:multiLevelType w:val="hybridMultilevel"/>
    <w:tmpl w:val="D39A52E0"/>
    <w:lvl w:ilvl="0" w:tplc="4B60FF54">
      <w:start w:val="3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10509E"/>
    <w:multiLevelType w:val="hybridMultilevel"/>
    <w:tmpl w:val="4E1C14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8A3839"/>
    <w:multiLevelType w:val="multilevel"/>
    <w:tmpl w:val="AC4EBB0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63361"/>
    <w:rsid w:val="00016FD8"/>
    <w:rsid w:val="00095703"/>
    <w:rsid w:val="00096777"/>
    <w:rsid w:val="000B4139"/>
    <w:rsid w:val="000C7F2F"/>
    <w:rsid w:val="000D4193"/>
    <w:rsid w:val="00104532"/>
    <w:rsid w:val="00156C90"/>
    <w:rsid w:val="001B4ED2"/>
    <w:rsid w:val="001B6838"/>
    <w:rsid w:val="00224731"/>
    <w:rsid w:val="00236518"/>
    <w:rsid w:val="002620F5"/>
    <w:rsid w:val="00264899"/>
    <w:rsid w:val="002A3BE6"/>
    <w:rsid w:val="002B5ED3"/>
    <w:rsid w:val="00302FA6"/>
    <w:rsid w:val="00306126"/>
    <w:rsid w:val="00352320"/>
    <w:rsid w:val="00385AC7"/>
    <w:rsid w:val="003B46C3"/>
    <w:rsid w:val="003C7CC4"/>
    <w:rsid w:val="003E27EE"/>
    <w:rsid w:val="003F5959"/>
    <w:rsid w:val="0041336B"/>
    <w:rsid w:val="00417470"/>
    <w:rsid w:val="0043085D"/>
    <w:rsid w:val="00482F49"/>
    <w:rsid w:val="004A4C7A"/>
    <w:rsid w:val="004A62EA"/>
    <w:rsid w:val="004D0834"/>
    <w:rsid w:val="004E31B2"/>
    <w:rsid w:val="004E6FCD"/>
    <w:rsid w:val="00545E5C"/>
    <w:rsid w:val="0057572B"/>
    <w:rsid w:val="00593F96"/>
    <w:rsid w:val="005E3417"/>
    <w:rsid w:val="005F4AAE"/>
    <w:rsid w:val="0060617A"/>
    <w:rsid w:val="00626053"/>
    <w:rsid w:val="0063542C"/>
    <w:rsid w:val="0063763E"/>
    <w:rsid w:val="00652857"/>
    <w:rsid w:val="0065787B"/>
    <w:rsid w:val="00661BE4"/>
    <w:rsid w:val="0068568A"/>
    <w:rsid w:val="006C289C"/>
    <w:rsid w:val="006C3138"/>
    <w:rsid w:val="006F69EE"/>
    <w:rsid w:val="007A5C97"/>
    <w:rsid w:val="007B5A5C"/>
    <w:rsid w:val="007C0991"/>
    <w:rsid w:val="007E325E"/>
    <w:rsid w:val="007E5EEA"/>
    <w:rsid w:val="00804FE1"/>
    <w:rsid w:val="00831EF0"/>
    <w:rsid w:val="00847E04"/>
    <w:rsid w:val="0086212A"/>
    <w:rsid w:val="00865F26"/>
    <w:rsid w:val="00867EBA"/>
    <w:rsid w:val="0088493F"/>
    <w:rsid w:val="00884C7B"/>
    <w:rsid w:val="008A19E6"/>
    <w:rsid w:val="008D040E"/>
    <w:rsid w:val="008E4D1A"/>
    <w:rsid w:val="008E7248"/>
    <w:rsid w:val="00956469"/>
    <w:rsid w:val="00974566"/>
    <w:rsid w:val="00974AE9"/>
    <w:rsid w:val="00980AB2"/>
    <w:rsid w:val="009C06E7"/>
    <w:rsid w:val="009E2D60"/>
    <w:rsid w:val="009F4502"/>
    <w:rsid w:val="00A05757"/>
    <w:rsid w:val="00A369CE"/>
    <w:rsid w:val="00A61404"/>
    <w:rsid w:val="00AA5522"/>
    <w:rsid w:val="00AD1C13"/>
    <w:rsid w:val="00AD6A79"/>
    <w:rsid w:val="00B3240D"/>
    <w:rsid w:val="00B65AFC"/>
    <w:rsid w:val="00B667C4"/>
    <w:rsid w:val="00BD653A"/>
    <w:rsid w:val="00BE165D"/>
    <w:rsid w:val="00C748EF"/>
    <w:rsid w:val="00C74D28"/>
    <w:rsid w:val="00D208EA"/>
    <w:rsid w:val="00D252C4"/>
    <w:rsid w:val="00D27A0A"/>
    <w:rsid w:val="00D30453"/>
    <w:rsid w:val="00D63361"/>
    <w:rsid w:val="00DB0C8D"/>
    <w:rsid w:val="00DB661B"/>
    <w:rsid w:val="00E1151F"/>
    <w:rsid w:val="00E17E62"/>
    <w:rsid w:val="00E262C3"/>
    <w:rsid w:val="00E64739"/>
    <w:rsid w:val="00E757E5"/>
    <w:rsid w:val="00E960E4"/>
    <w:rsid w:val="00EB33BE"/>
    <w:rsid w:val="00EB7F1C"/>
    <w:rsid w:val="00EC3B79"/>
    <w:rsid w:val="00EE704E"/>
    <w:rsid w:val="00F5215E"/>
    <w:rsid w:val="00F74C11"/>
    <w:rsid w:val="00F8113D"/>
    <w:rsid w:val="00FD2D7B"/>
    <w:rsid w:val="00FF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336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D6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63361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a4">
    <w:name w:val="No Spacing"/>
    <w:link w:val="a5"/>
    <w:qFormat/>
    <w:rsid w:val="00D633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D6336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33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3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6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65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2515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81</cp:revision>
  <cp:lastPrinted>2025-08-26T12:30:00Z</cp:lastPrinted>
  <dcterms:created xsi:type="dcterms:W3CDTF">2019-10-16T06:17:00Z</dcterms:created>
  <dcterms:modified xsi:type="dcterms:W3CDTF">2025-08-26T12:30:00Z</dcterms:modified>
</cp:coreProperties>
</file>